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DDF0" w14:textId="2A0E04AB" w:rsidR="009A479B" w:rsidRPr="000E4C13" w:rsidRDefault="0071721B" w:rsidP="009A479B">
      <w:pPr>
        <w:spacing w:line="288" w:lineRule="auto"/>
        <w:jc w:val="center"/>
        <w:rPr>
          <w:rFonts w:ascii="Arial" w:hAnsi="Arial" w:cs="Arial"/>
          <w:b/>
          <w:bCs/>
          <w:sz w:val="20"/>
          <w:szCs w:val="20"/>
        </w:rPr>
      </w:pPr>
      <w:r w:rsidRPr="000E4C13">
        <w:rPr>
          <w:rFonts w:ascii="Arial" w:hAnsi="Arial" w:cs="Arial"/>
          <w:b/>
          <w:bCs/>
          <w:sz w:val="20"/>
          <w:szCs w:val="20"/>
        </w:rPr>
        <w:t>IŠANKSTINIO</w:t>
      </w:r>
      <w:r w:rsidR="009A479B" w:rsidRPr="000E4C13">
        <w:rPr>
          <w:rFonts w:ascii="Arial" w:hAnsi="Arial" w:cs="Arial"/>
          <w:b/>
          <w:bCs/>
          <w:sz w:val="20"/>
          <w:szCs w:val="20"/>
        </w:rPr>
        <w:t xml:space="preserve"> BALSAVIMO BIULETENIS</w:t>
      </w:r>
    </w:p>
    <w:p w14:paraId="07897C59" w14:textId="5C6C87B5" w:rsidR="00225C03" w:rsidRPr="000E4C13" w:rsidRDefault="0071721B" w:rsidP="009A479B">
      <w:pPr>
        <w:spacing w:line="288" w:lineRule="auto"/>
        <w:jc w:val="center"/>
        <w:rPr>
          <w:rFonts w:ascii="Arial" w:hAnsi="Arial" w:cs="Arial"/>
          <w:sz w:val="20"/>
          <w:szCs w:val="20"/>
        </w:rPr>
      </w:pPr>
      <w:r w:rsidRPr="000E4C13">
        <w:rPr>
          <w:rFonts w:ascii="Arial" w:hAnsi="Arial" w:cs="Arial"/>
          <w:iCs/>
          <w:sz w:val="20"/>
          <w:szCs w:val="20"/>
        </w:rPr>
        <w:t xml:space="preserve">DĖL </w:t>
      </w:r>
      <w:r w:rsidR="00E87239" w:rsidRPr="00AD270E">
        <w:rPr>
          <w:rFonts w:ascii="Arial" w:hAnsi="Arial" w:cs="Arial"/>
          <w:iCs/>
          <w:sz w:val="20"/>
          <w:szCs w:val="20"/>
        </w:rPr>
        <w:t xml:space="preserve">UAB </w:t>
      </w:r>
      <w:r w:rsidR="00AD270E" w:rsidRPr="00AD270E">
        <w:rPr>
          <w:rFonts w:ascii="Arial" w:hAnsi="Arial" w:cs="Arial"/>
          <w:color w:val="000000"/>
          <w:sz w:val="20"/>
          <w:szCs w:val="20"/>
        </w:rPr>
        <w:t xml:space="preserve">„INTEGRE TRANS“ </w:t>
      </w:r>
      <w:r w:rsidR="009A479B" w:rsidRPr="00AD270E">
        <w:rPr>
          <w:rFonts w:ascii="Arial" w:hAnsi="Arial" w:cs="Arial"/>
          <w:sz w:val="20"/>
          <w:szCs w:val="20"/>
        </w:rPr>
        <w:t>OBLIGACIJŲ</w:t>
      </w:r>
      <w:r w:rsidR="009A479B" w:rsidRPr="000E4C13">
        <w:rPr>
          <w:rFonts w:ascii="Arial" w:hAnsi="Arial" w:cs="Arial"/>
          <w:sz w:val="20"/>
          <w:szCs w:val="20"/>
        </w:rPr>
        <w:t xml:space="preserve"> </w:t>
      </w:r>
      <w:r w:rsidR="00225C03" w:rsidRPr="000E4C13">
        <w:rPr>
          <w:rFonts w:ascii="Arial" w:hAnsi="Arial" w:cs="Arial"/>
          <w:sz w:val="20"/>
          <w:szCs w:val="20"/>
        </w:rPr>
        <w:t xml:space="preserve">EMISIJOS (ISIN KODAS </w:t>
      </w:r>
      <w:r w:rsidR="00AD270E" w:rsidRPr="00AD270E">
        <w:rPr>
          <w:rFonts w:ascii="Arial" w:hAnsi="Arial" w:cs="Arial"/>
          <w:sz w:val="20"/>
          <w:szCs w:val="20"/>
        </w:rPr>
        <w:t>LT0000407553</w:t>
      </w:r>
      <w:r w:rsidR="00225C03" w:rsidRPr="000E4C13">
        <w:rPr>
          <w:rFonts w:ascii="Arial" w:hAnsi="Arial" w:cs="Arial"/>
          <w:sz w:val="20"/>
          <w:szCs w:val="20"/>
        </w:rPr>
        <w:t>)</w:t>
      </w:r>
    </w:p>
    <w:p w14:paraId="40F5F503" w14:textId="2495B50E" w:rsidR="009A479B" w:rsidRPr="000E4C13" w:rsidRDefault="009A479B" w:rsidP="009A479B">
      <w:pPr>
        <w:spacing w:line="288" w:lineRule="auto"/>
        <w:jc w:val="center"/>
        <w:rPr>
          <w:rFonts w:ascii="Arial" w:hAnsi="Arial" w:cs="Arial"/>
          <w:sz w:val="20"/>
          <w:szCs w:val="20"/>
        </w:rPr>
      </w:pPr>
      <w:r w:rsidRPr="000E4C13">
        <w:rPr>
          <w:rFonts w:ascii="Arial" w:hAnsi="Arial" w:cs="Arial"/>
          <w:sz w:val="20"/>
          <w:szCs w:val="20"/>
        </w:rPr>
        <w:t xml:space="preserve">SAVININKŲ </w:t>
      </w:r>
      <w:r w:rsidR="00487A86" w:rsidRPr="000E4C13">
        <w:rPr>
          <w:rFonts w:ascii="Arial" w:hAnsi="Arial" w:cs="Arial"/>
          <w:sz w:val="20"/>
          <w:szCs w:val="20"/>
        </w:rPr>
        <w:t>202</w:t>
      </w:r>
      <w:r w:rsidR="00AD270E">
        <w:rPr>
          <w:rFonts w:ascii="Arial" w:hAnsi="Arial" w:cs="Arial"/>
          <w:sz w:val="20"/>
          <w:szCs w:val="20"/>
        </w:rPr>
        <w:t>4</w:t>
      </w:r>
      <w:r w:rsidR="00B97819" w:rsidRPr="000E4C13">
        <w:rPr>
          <w:rFonts w:ascii="Arial" w:hAnsi="Arial" w:cs="Arial"/>
          <w:sz w:val="20"/>
          <w:szCs w:val="20"/>
          <w:lang w:val="en-US"/>
        </w:rPr>
        <w:t>-</w:t>
      </w:r>
      <w:r w:rsidR="00AD270E">
        <w:rPr>
          <w:rFonts w:ascii="Arial" w:hAnsi="Arial" w:cs="Arial"/>
          <w:sz w:val="20"/>
          <w:szCs w:val="20"/>
          <w:lang w:val="en-US"/>
        </w:rPr>
        <w:t>01</w:t>
      </w:r>
      <w:r w:rsidR="00E87239" w:rsidRPr="000E4C13">
        <w:rPr>
          <w:rFonts w:ascii="Arial" w:hAnsi="Arial" w:cs="Arial"/>
          <w:sz w:val="20"/>
          <w:szCs w:val="20"/>
          <w:lang w:val="en-US"/>
        </w:rPr>
        <w:t>-</w:t>
      </w:r>
      <w:r w:rsidR="002E4376" w:rsidRPr="000E4C13">
        <w:rPr>
          <w:rFonts w:ascii="Arial" w:hAnsi="Arial" w:cs="Arial"/>
          <w:sz w:val="20"/>
          <w:szCs w:val="20"/>
          <w:lang w:val="en-US"/>
        </w:rPr>
        <w:t>2</w:t>
      </w:r>
      <w:r w:rsidR="00AD270E">
        <w:rPr>
          <w:rFonts w:ascii="Arial" w:hAnsi="Arial" w:cs="Arial"/>
          <w:sz w:val="20"/>
          <w:szCs w:val="20"/>
          <w:lang w:val="en-US"/>
        </w:rPr>
        <w:t>4</w:t>
      </w:r>
      <w:r w:rsidR="00E87239" w:rsidRPr="000E4C13">
        <w:rPr>
          <w:rFonts w:ascii="Arial" w:hAnsi="Arial" w:cs="Arial"/>
          <w:sz w:val="20"/>
          <w:szCs w:val="20"/>
          <w:lang w:val="en-US"/>
        </w:rPr>
        <w:t xml:space="preserve"> </w:t>
      </w:r>
      <w:r w:rsidRPr="000E4C13">
        <w:rPr>
          <w:rFonts w:ascii="Arial" w:hAnsi="Arial" w:cs="Arial"/>
          <w:sz w:val="20"/>
          <w:szCs w:val="20"/>
        </w:rPr>
        <w:t>SUSIRINKIM</w:t>
      </w:r>
      <w:r w:rsidR="0071721B" w:rsidRPr="000E4C13">
        <w:rPr>
          <w:rFonts w:ascii="Arial" w:hAnsi="Arial" w:cs="Arial"/>
          <w:sz w:val="20"/>
          <w:szCs w:val="20"/>
        </w:rPr>
        <w:t>O</w:t>
      </w:r>
    </w:p>
    <w:p w14:paraId="51818984" w14:textId="77777777" w:rsidR="00754F86" w:rsidRPr="000E4C13" w:rsidRDefault="00754F86" w:rsidP="009A479B">
      <w:pPr>
        <w:spacing w:line="288" w:lineRule="auto"/>
        <w:jc w:val="center"/>
        <w:rPr>
          <w:rFonts w:ascii="Arial" w:hAnsi="Arial" w:cs="Arial"/>
          <w:sz w:val="20"/>
          <w:szCs w:val="20"/>
        </w:rPr>
      </w:pPr>
    </w:p>
    <w:p w14:paraId="7A395BC6" w14:textId="6CEDB8DB" w:rsidR="00EA2E07" w:rsidRPr="000E4C13" w:rsidRDefault="0071721B" w:rsidP="00EA2E07">
      <w:pPr>
        <w:spacing w:line="288" w:lineRule="auto"/>
        <w:jc w:val="center"/>
        <w:rPr>
          <w:rFonts w:ascii="Arial" w:hAnsi="Arial" w:cs="Arial"/>
          <w:b/>
          <w:bCs/>
          <w:iCs/>
          <w:sz w:val="20"/>
          <w:szCs w:val="20"/>
        </w:rPr>
      </w:pPr>
      <w:r w:rsidRPr="000E4C13">
        <w:rPr>
          <w:rFonts w:ascii="Arial" w:hAnsi="Arial" w:cs="Arial"/>
          <w:b/>
          <w:bCs/>
          <w:iCs/>
          <w:sz w:val="20"/>
          <w:szCs w:val="20"/>
        </w:rPr>
        <w:t>EARLY</w:t>
      </w:r>
      <w:r w:rsidR="00EA2E07" w:rsidRPr="000E4C13">
        <w:rPr>
          <w:rFonts w:ascii="Arial" w:hAnsi="Arial" w:cs="Arial"/>
          <w:b/>
          <w:bCs/>
          <w:iCs/>
          <w:sz w:val="20"/>
          <w:szCs w:val="20"/>
        </w:rPr>
        <w:t xml:space="preserve"> VOTING BALLOT </w:t>
      </w:r>
    </w:p>
    <w:p w14:paraId="0582A21C" w14:textId="2DE585B8" w:rsidR="00EA2E07" w:rsidRPr="000E4C13" w:rsidRDefault="00EA2E07" w:rsidP="00EA2E07">
      <w:pPr>
        <w:spacing w:line="288" w:lineRule="auto"/>
        <w:jc w:val="center"/>
        <w:rPr>
          <w:rFonts w:ascii="Arial" w:hAnsi="Arial" w:cs="Arial"/>
          <w:iCs/>
          <w:sz w:val="20"/>
          <w:szCs w:val="20"/>
        </w:rPr>
      </w:pPr>
      <w:r w:rsidRPr="000E4C13">
        <w:rPr>
          <w:rFonts w:ascii="Arial" w:hAnsi="Arial" w:cs="Arial"/>
          <w:iCs/>
          <w:sz w:val="20"/>
          <w:szCs w:val="20"/>
        </w:rPr>
        <w:t xml:space="preserve">CONCERNING </w:t>
      </w:r>
      <w:r w:rsidR="00AD270E">
        <w:rPr>
          <w:rFonts w:ascii="Arial" w:hAnsi="Arial" w:cs="Arial"/>
          <w:sz w:val="20"/>
          <w:szCs w:val="20"/>
          <w:lang w:val="en-US"/>
        </w:rPr>
        <w:t>24</w:t>
      </w:r>
      <w:r w:rsidRPr="000E4C13">
        <w:rPr>
          <w:rFonts w:ascii="Arial" w:hAnsi="Arial" w:cs="Arial"/>
          <w:sz w:val="20"/>
          <w:szCs w:val="20"/>
          <w:lang w:val="en-US"/>
        </w:rPr>
        <w:t>-</w:t>
      </w:r>
      <w:r w:rsidR="00AD270E">
        <w:rPr>
          <w:rFonts w:ascii="Arial" w:hAnsi="Arial" w:cs="Arial"/>
          <w:sz w:val="20"/>
          <w:szCs w:val="20"/>
          <w:lang w:val="en-US"/>
        </w:rPr>
        <w:t>01-</w:t>
      </w:r>
      <w:r w:rsidRPr="000E4C13">
        <w:rPr>
          <w:rFonts w:ascii="Arial" w:hAnsi="Arial" w:cs="Arial"/>
          <w:sz w:val="20"/>
          <w:szCs w:val="20"/>
          <w:lang w:val="en-US"/>
        </w:rPr>
        <w:t>202</w:t>
      </w:r>
      <w:r w:rsidR="00AD270E">
        <w:rPr>
          <w:rFonts w:ascii="Arial" w:hAnsi="Arial" w:cs="Arial"/>
          <w:sz w:val="20"/>
          <w:szCs w:val="20"/>
          <w:lang w:val="en-US"/>
        </w:rPr>
        <w:t>4</w:t>
      </w:r>
      <w:r w:rsidRPr="000E4C13">
        <w:rPr>
          <w:rFonts w:ascii="Arial" w:hAnsi="Arial" w:cs="Arial"/>
          <w:sz w:val="20"/>
          <w:szCs w:val="20"/>
          <w:lang w:val="en-US"/>
        </w:rPr>
        <w:t xml:space="preserve"> </w:t>
      </w:r>
      <w:r w:rsidRPr="000E4C13">
        <w:rPr>
          <w:rFonts w:ascii="Arial" w:hAnsi="Arial" w:cs="Arial"/>
          <w:iCs/>
          <w:sz w:val="20"/>
          <w:szCs w:val="20"/>
        </w:rPr>
        <w:t xml:space="preserve">BONHOLDERS MEETING OF </w:t>
      </w:r>
      <w:r w:rsidR="00AD270E" w:rsidRPr="00AD270E">
        <w:rPr>
          <w:rFonts w:ascii="Arial" w:hAnsi="Arial" w:cs="Arial"/>
          <w:iCs/>
          <w:sz w:val="20"/>
          <w:szCs w:val="20"/>
        </w:rPr>
        <w:t xml:space="preserve">UAB </w:t>
      </w:r>
      <w:r w:rsidR="00AD270E" w:rsidRPr="00AD270E">
        <w:rPr>
          <w:rFonts w:ascii="Arial" w:hAnsi="Arial" w:cs="Arial"/>
          <w:color w:val="000000"/>
          <w:sz w:val="20"/>
          <w:szCs w:val="20"/>
        </w:rPr>
        <w:t>„INTEGRE TRANS“</w:t>
      </w:r>
      <w:r w:rsidRPr="000E4C13">
        <w:rPr>
          <w:rFonts w:ascii="Arial" w:hAnsi="Arial" w:cs="Arial"/>
          <w:iCs/>
          <w:sz w:val="20"/>
          <w:szCs w:val="20"/>
        </w:rPr>
        <w:t xml:space="preserve"> REGARDING BOND </w:t>
      </w:r>
      <w:r w:rsidR="00790E0E" w:rsidRPr="000E4C13">
        <w:rPr>
          <w:rFonts w:ascii="Arial" w:hAnsi="Arial" w:cs="Arial"/>
          <w:iCs/>
          <w:sz w:val="20"/>
          <w:szCs w:val="20"/>
        </w:rPr>
        <w:t xml:space="preserve">ISSUE </w:t>
      </w:r>
      <w:r w:rsidR="00BC59DC" w:rsidRPr="000E4C13">
        <w:rPr>
          <w:rFonts w:ascii="Arial" w:hAnsi="Arial" w:cs="Arial"/>
          <w:iCs/>
          <w:sz w:val="20"/>
          <w:szCs w:val="20"/>
        </w:rPr>
        <w:t>(</w:t>
      </w:r>
      <w:r w:rsidRPr="000E4C13">
        <w:rPr>
          <w:rFonts w:ascii="Arial" w:hAnsi="Arial" w:cs="Arial"/>
          <w:iCs/>
          <w:sz w:val="20"/>
          <w:szCs w:val="20"/>
        </w:rPr>
        <w:t xml:space="preserve">ISIN </w:t>
      </w:r>
      <w:r w:rsidR="00BC59DC" w:rsidRPr="000E4C13">
        <w:rPr>
          <w:rFonts w:ascii="Arial" w:hAnsi="Arial" w:cs="Arial"/>
          <w:iCs/>
          <w:sz w:val="20"/>
          <w:szCs w:val="20"/>
        </w:rPr>
        <w:t xml:space="preserve">CODE </w:t>
      </w:r>
      <w:r w:rsidR="00AD270E" w:rsidRPr="00AD270E">
        <w:rPr>
          <w:rFonts w:ascii="Arial" w:hAnsi="Arial" w:cs="Arial"/>
          <w:sz w:val="20"/>
          <w:szCs w:val="20"/>
        </w:rPr>
        <w:t>LT0000407553</w:t>
      </w:r>
      <w:r w:rsidR="00BC59DC" w:rsidRPr="000E4C13">
        <w:rPr>
          <w:rFonts w:ascii="Arial" w:hAnsi="Arial" w:cs="Arial"/>
          <w:iCs/>
          <w:sz w:val="20"/>
          <w:szCs w:val="20"/>
        </w:rPr>
        <w:t>)</w:t>
      </w:r>
    </w:p>
    <w:p w14:paraId="25E20A20" w14:textId="77777777" w:rsidR="00754F86" w:rsidRPr="000E4C13" w:rsidRDefault="00754F86" w:rsidP="009A479B">
      <w:pPr>
        <w:spacing w:line="288" w:lineRule="auto"/>
        <w:jc w:val="center"/>
        <w:rPr>
          <w:rFonts w:ascii="Arial" w:hAnsi="Arial" w:cs="Arial"/>
          <w:sz w:val="20"/>
          <w:szCs w:val="20"/>
        </w:rPr>
      </w:pPr>
    </w:p>
    <w:p w14:paraId="5DC1EEC8" w14:textId="77777777" w:rsidR="00B97819" w:rsidRPr="000E4C13" w:rsidRDefault="00B97819" w:rsidP="002C65BF">
      <w:pPr>
        <w:spacing w:line="288" w:lineRule="auto"/>
        <w:rPr>
          <w:rFonts w:ascii="Arial" w:hAnsi="Arial" w:cs="Arial"/>
          <w:sz w:val="20"/>
          <w:szCs w:val="20"/>
        </w:rPr>
      </w:pPr>
    </w:p>
    <w:p w14:paraId="58FB2D1B" w14:textId="77777777" w:rsidR="00873DEB" w:rsidRPr="000E4C13" w:rsidRDefault="00873DEB" w:rsidP="00873DEB">
      <w:pPr>
        <w:spacing w:line="288" w:lineRule="auto"/>
        <w:jc w:val="center"/>
        <w:rPr>
          <w:rFonts w:ascii="Arial" w:hAnsi="Arial" w:cs="Arial"/>
          <w:sz w:val="20"/>
          <w:szCs w:val="20"/>
        </w:rPr>
      </w:pPr>
      <w:r w:rsidRPr="000E4C13">
        <w:rPr>
          <w:rFonts w:ascii="Arial" w:hAnsi="Arial" w:cs="Arial"/>
          <w:sz w:val="20"/>
          <w:szCs w:val="20"/>
        </w:rPr>
        <w:t>OBLIGACIJŲ SAVININKO DUOMENYS/DETAILS OF THE BONDHOLDER</w:t>
      </w:r>
    </w:p>
    <w:p w14:paraId="36FE55A7" w14:textId="77777777" w:rsidR="00873DEB" w:rsidRPr="000E4C13" w:rsidRDefault="00873DEB" w:rsidP="00873DEB">
      <w:pPr>
        <w:spacing w:line="288" w:lineRule="auto"/>
        <w:rPr>
          <w:rFonts w:ascii="Arial" w:hAnsi="Arial" w:cs="Arial"/>
          <w:sz w:val="20"/>
          <w:szCs w:val="20"/>
        </w:rPr>
      </w:pPr>
    </w:p>
    <w:p w14:paraId="70972538" w14:textId="77777777" w:rsidR="0071721B" w:rsidRPr="000E4C13" w:rsidRDefault="00873DEB" w:rsidP="00873DEB">
      <w:pPr>
        <w:spacing w:line="288" w:lineRule="auto"/>
        <w:rPr>
          <w:rFonts w:ascii="Arial" w:hAnsi="Arial" w:cs="Arial"/>
          <w:sz w:val="20"/>
          <w:szCs w:val="20"/>
        </w:rPr>
      </w:pPr>
      <w:r w:rsidRPr="000E4C13">
        <w:rPr>
          <w:rFonts w:ascii="Arial" w:hAnsi="Arial" w:cs="Arial"/>
          <w:sz w:val="20"/>
          <w:szCs w:val="20"/>
        </w:rPr>
        <w:t>Obligacijų savininkas (</w:t>
      </w:r>
      <w:r w:rsidRPr="000E4C13">
        <w:rPr>
          <w:rFonts w:ascii="Arial" w:hAnsi="Arial" w:cs="Arial"/>
          <w:i/>
          <w:iCs/>
          <w:sz w:val="20"/>
          <w:szCs w:val="20"/>
          <w:lang w:val="en-GB"/>
        </w:rPr>
        <w:t>the bondholder</w:t>
      </w:r>
      <w:r w:rsidRPr="000E4C13">
        <w:rPr>
          <w:rFonts w:ascii="Arial" w:hAnsi="Arial" w:cs="Arial"/>
          <w:sz w:val="20"/>
          <w:szCs w:val="20"/>
        </w:rPr>
        <w:t xml:space="preserve">): </w:t>
      </w:r>
    </w:p>
    <w:p w14:paraId="5628B046" w14:textId="0F6D565F" w:rsidR="00873DEB" w:rsidRPr="000E4C13" w:rsidRDefault="00873DEB" w:rsidP="00873DEB">
      <w:pPr>
        <w:spacing w:line="288" w:lineRule="auto"/>
        <w:rPr>
          <w:rFonts w:ascii="Arial" w:hAnsi="Arial" w:cs="Arial"/>
          <w:b/>
          <w:bCs/>
          <w:sz w:val="20"/>
          <w:szCs w:val="20"/>
        </w:rPr>
      </w:pPr>
      <w:r w:rsidRPr="000E4C13">
        <w:rPr>
          <w:rFonts w:ascii="Arial" w:hAnsi="Arial" w:cs="Arial"/>
          <w:b/>
          <w:sz w:val="20"/>
          <w:szCs w:val="20"/>
        </w:rPr>
        <w:t>___________________________________________________________</w:t>
      </w:r>
    </w:p>
    <w:p w14:paraId="71FF47A4" w14:textId="717BC3B6" w:rsidR="00873DEB" w:rsidRPr="000E4C13" w:rsidRDefault="00873DEB" w:rsidP="0071721B">
      <w:pPr>
        <w:spacing w:line="288" w:lineRule="auto"/>
        <w:rPr>
          <w:rFonts w:ascii="Arial" w:hAnsi="Arial" w:cs="Arial"/>
          <w:sz w:val="20"/>
          <w:szCs w:val="20"/>
          <w:lang w:val="en-GB"/>
        </w:rPr>
      </w:pPr>
      <w:r w:rsidRPr="000E4C13">
        <w:rPr>
          <w:rFonts w:ascii="Arial" w:hAnsi="Arial" w:cs="Arial"/>
          <w:sz w:val="20"/>
          <w:szCs w:val="20"/>
        </w:rPr>
        <w:t>(vardas, pavardė / juridinio asmens pavadinimas (</w:t>
      </w:r>
      <w:r w:rsidRPr="000E4C13">
        <w:rPr>
          <w:rFonts w:ascii="Arial" w:hAnsi="Arial" w:cs="Arial"/>
          <w:i/>
          <w:iCs/>
          <w:sz w:val="20"/>
          <w:szCs w:val="20"/>
        </w:rPr>
        <w:t xml:space="preserve">name, </w:t>
      </w:r>
      <w:r w:rsidRPr="000E4C13">
        <w:rPr>
          <w:rFonts w:ascii="Arial" w:hAnsi="Arial" w:cs="Arial"/>
          <w:i/>
          <w:iCs/>
          <w:sz w:val="20"/>
          <w:szCs w:val="20"/>
          <w:lang w:val="en-GB"/>
        </w:rPr>
        <w:t>surname / name of legal entity</w:t>
      </w:r>
      <w:r w:rsidRPr="000E4C13">
        <w:rPr>
          <w:rFonts w:ascii="Arial" w:hAnsi="Arial" w:cs="Arial"/>
          <w:sz w:val="20"/>
          <w:szCs w:val="20"/>
          <w:lang w:val="en-GB"/>
        </w:rPr>
        <w:t>)</w:t>
      </w:r>
    </w:p>
    <w:p w14:paraId="696C5317" w14:textId="77777777" w:rsidR="00873DEB" w:rsidRPr="000E4C13" w:rsidRDefault="00873DEB" w:rsidP="00873DEB">
      <w:pPr>
        <w:spacing w:line="288" w:lineRule="auto"/>
        <w:rPr>
          <w:rFonts w:ascii="Arial" w:hAnsi="Arial" w:cs="Arial"/>
          <w:sz w:val="20"/>
          <w:szCs w:val="20"/>
        </w:rPr>
      </w:pPr>
      <w:r w:rsidRPr="000E4C13">
        <w:rPr>
          <w:rFonts w:ascii="Arial" w:hAnsi="Arial" w:cs="Arial"/>
          <w:sz w:val="20"/>
          <w:szCs w:val="20"/>
        </w:rPr>
        <w:t xml:space="preserve">Asmens (įmonės) kodas </w:t>
      </w:r>
      <w:r w:rsidRPr="000E4C13">
        <w:rPr>
          <w:rFonts w:ascii="Arial" w:hAnsi="Arial" w:cs="Arial"/>
          <w:sz w:val="20"/>
          <w:szCs w:val="20"/>
          <w:lang w:val="en-GB"/>
        </w:rPr>
        <w:t>(</w:t>
      </w:r>
      <w:r w:rsidRPr="000E4C13">
        <w:rPr>
          <w:rFonts w:ascii="Arial" w:hAnsi="Arial" w:cs="Arial"/>
          <w:i/>
          <w:iCs/>
          <w:sz w:val="20"/>
          <w:szCs w:val="20"/>
          <w:lang w:val="en-GB"/>
        </w:rPr>
        <w:t>Personal (legal entity) code</w:t>
      </w:r>
      <w:r w:rsidRPr="000E4C13">
        <w:rPr>
          <w:rFonts w:ascii="Arial" w:hAnsi="Arial" w:cs="Arial"/>
          <w:sz w:val="20"/>
          <w:szCs w:val="20"/>
          <w:lang w:val="en-GB"/>
        </w:rPr>
        <w:t>)</w:t>
      </w:r>
      <w:r w:rsidRPr="000E4C13">
        <w:rPr>
          <w:rFonts w:ascii="Arial" w:hAnsi="Arial" w:cs="Arial"/>
          <w:sz w:val="20"/>
          <w:szCs w:val="20"/>
        </w:rPr>
        <w:t xml:space="preserve"> : ___________________________________________</w:t>
      </w:r>
    </w:p>
    <w:p w14:paraId="7BBC8493" w14:textId="7FD5A4FE" w:rsidR="00873DEB" w:rsidRPr="000E4C13" w:rsidRDefault="00873DEB" w:rsidP="00873DEB">
      <w:pPr>
        <w:spacing w:line="288" w:lineRule="auto"/>
        <w:rPr>
          <w:rFonts w:ascii="Arial" w:hAnsi="Arial" w:cs="Arial"/>
          <w:sz w:val="20"/>
          <w:szCs w:val="20"/>
        </w:rPr>
      </w:pPr>
      <w:r w:rsidRPr="000E4C13">
        <w:rPr>
          <w:rFonts w:ascii="Arial" w:hAnsi="Arial" w:cs="Arial"/>
          <w:sz w:val="20"/>
          <w:szCs w:val="20"/>
        </w:rPr>
        <w:t>Obligacijų skaičius (</w:t>
      </w:r>
      <w:r w:rsidRPr="000E4C13">
        <w:rPr>
          <w:rFonts w:ascii="Arial" w:hAnsi="Arial" w:cs="Arial"/>
          <w:i/>
          <w:iCs/>
          <w:sz w:val="20"/>
          <w:szCs w:val="20"/>
          <w:lang w:val="en-GB"/>
        </w:rPr>
        <w:t>number of bonds</w:t>
      </w:r>
      <w:r w:rsidRPr="000E4C13">
        <w:rPr>
          <w:rFonts w:ascii="Arial" w:hAnsi="Arial" w:cs="Arial"/>
          <w:sz w:val="20"/>
          <w:szCs w:val="20"/>
        </w:rPr>
        <w:t>): ___________________________________________</w:t>
      </w:r>
    </w:p>
    <w:p w14:paraId="4227AC6B" w14:textId="070E605D" w:rsidR="006559EC" w:rsidRPr="000E4C13" w:rsidRDefault="006559EC" w:rsidP="00873DEB">
      <w:pPr>
        <w:spacing w:line="288" w:lineRule="auto"/>
        <w:rPr>
          <w:rFonts w:ascii="Arial" w:hAnsi="Arial" w:cs="Arial"/>
          <w:sz w:val="20"/>
          <w:szCs w:val="20"/>
        </w:rPr>
      </w:pPr>
    </w:p>
    <w:p w14:paraId="4D937AF1" w14:textId="15D63404" w:rsidR="006559EC" w:rsidRPr="000E4C13" w:rsidRDefault="006559EC" w:rsidP="006559EC">
      <w:pPr>
        <w:spacing w:line="288" w:lineRule="auto"/>
        <w:jc w:val="both"/>
        <w:rPr>
          <w:rFonts w:ascii="Arial" w:hAnsi="Arial" w:cs="Arial"/>
          <w:sz w:val="20"/>
          <w:szCs w:val="20"/>
        </w:rPr>
      </w:pPr>
      <w:r w:rsidRPr="000E4C13">
        <w:rPr>
          <w:rFonts w:ascii="Arial" w:hAnsi="Arial" w:cs="Arial"/>
          <w:sz w:val="20"/>
          <w:szCs w:val="20"/>
        </w:rPr>
        <w:t>Atstovas arba asmuo, kuriam perleista balsavimo teisė (</w:t>
      </w:r>
      <w:proofErr w:type="spellStart"/>
      <w:r w:rsidRPr="000E4C13">
        <w:rPr>
          <w:rFonts w:ascii="Arial" w:hAnsi="Arial" w:cs="Arial"/>
          <w:i/>
          <w:iCs/>
          <w:sz w:val="20"/>
          <w:szCs w:val="20"/>
        </w:rPr>
        <w:t>the</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representative</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or</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person</w:t>
      </w:r>
      <w:proofErr w:type="spellEnd"/>
      <w:r w:rsidRPr="000E4C13">
        <w:rPr>
          <w:rFonts w:ascii="Arial" w:hAnsi="Arial" w:cs="Arial"/>
          <w:i/>
          <w:iCs/>
          <w:sz w:val="20"/>
          <w:szCs w:val="20"/>
        </w:rPr>
        <w:t xml:space="preserve"> to </w:t>
      </w:r>
      <w:proofErr w:type="spellStart"/>
      <w:r w:rsidRPr="000E4C13">
        <w:rPr>
          <w:rFonts w:ascii="Arial" w:hAnsi="Arial" w:cs="Arial"/>
          <w:i/>
          <w:iCs/>
          <w:sz w:val="20"/>
          <w:szCs w:val="20"/>
        </w:rPr>
        <w:t>whom</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the</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voting</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right</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is</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transferred</w:t>
      </w:r>
      <w:proofErr w:type="spellEnd"/>
      <w:r w:rsidRPr="000E4C13">
        <w:rPr>
          <w:rFonts w:ascii="Arial" w:hAnsi="Arial" w:cs="Arial"/>
          <w:sz w:val="20"/>
          <w:szCs w:val="20"/>
        </w:rPr>
        <w:t xml:space="preserve">): </w:t>
      </w:r>
    </w:p>
    <w:p w14:paraId="19E09E23" w14:textId="77777777" w:rsidR="006559EC" w:rsidRPr="000E4C13" w:rsidRDefault="006559EC" w:rsidP="006559EC">
      <w:pPr>
        <w:spacing w:line="288" w:lineRule="auto"/>
        <w:rPr>
          <w:rFonts w:ascii="Arial" w:hAnsi="Arial" w:cs="Arial"/>
          <w:b/>
          <w:bCs/>
          <w:sz w:val="20"/>
          <w:szCs w:val="20"/>
        </w:rPr>
      </w:pPr>
      <w:r w:rsidRPr="000E4C13">
        <w:rPr>
          <w:rFonts w:ascii="Arial" w:hAnsi="Arial" w:cs="Arial"/>
          <w:b/>
          <w:sz w:val="20"/>
          <w:szCs w:val="20"/>
        </w:rPr>
        <w:t>___________________________________________________________</w:t>
      </w:r>
    </w:p>
    <w:p w14:paraId="591F642E" w14:textId="77777777" w:rsidR="006559EC" w:rsidRPr="000E4C13" w:rsidRDefault="006559EC" w:rsidP="006559EC">
      <w:pPr>
        <w:spacing w:line="288" w:lineRule="auto"/>
        <w:rPr>
          <w:rFonts w:ascii="Arial" w:hAnsi="Arial" w:cs="Arial"/>
          <w:sz w:val="20"/>
          <w:szCs w:val="20"/>
          <w:lang w:val="en-GB"/>
        </w:rPr>
      </w:pPr>
      <w:r w:rsidRPr="000E4C13">
        <w:rPr>
          <w:rFonts w:ascii="Arial" w:hAnsi="Arial" w:cs="Arial"/>
          <w:sz w:val="20"/>
          <w:szCs w:val="20"/>
        </w:rPr>
        <w:t>(vardas, pavardė / juridinio asmens pavadinimas (</w:t>
      </w:r>
      <w:r w:rsidRPr="000E4C13">
        <w:rPr>
          <w:rFonts w:ascii="Arial" w:hAnsi="Arial" w:cs="Arial"/>
          <w:i/>
          <w:iCs/>
          <w:sz w:val="20"/>
          <w:szCs w:val="20"/>
        </w:rPr>
        <w:t xml:space="preserve">name, </w:t>
      </w:r>
      <w:r w:rsidRPr="000E4C13">
        <w:rPr>
          <w:rFonts w:ascii="Arial" w:hAnsi="Arial" w:cs="Arial"/>
          <w:i/>
          <w:iCs/>
          <w:sz w:val="20"/>
          <w:szCs w:val="20"/>
          <w:lang w:val="en-GB"/>
        </w:rPr>
        <w:t>surname / name of legal entity</w:t>
      </w:r>
      <w:r w:rsidRPr="000E4C13">
        <w:rPr>
          <w:rFonts w:ascii="Arial" w:hAnsi="Arial" w:cs="Arial"/>
          <w:sz w:val="20"/>
          <w:szCs w:val="20"/>
          <w:lang w:val="en-GB"/>
        </w:rPr>
        <w:t>)</w:t>
      </w:r>
    </w:p>
    <w:p w14:paraId="1CC55D01" w14:textId="77777777" w:rsidR="006559EC" w:rsidRPr="000E4C13" w:rsidRDefault="006559EC" w:rsidP="006559EC">
      <w:pPr>
        <w:spacing w:line="288" w:lineRule="auto"/>
        <w:rPr>
          <w:rFonts w:ascii="Arial" w:hAnsi="Arial" w:cs="Arial"/>
          <w:sz w:val="20"/>
          <w:szCs w:val="20"/>
        </w:rPr>
      </w:pPr>
      <w:r w:rsidRPr="000E4C13">
        <w:rPr>
          <w:rFonts w:ascii="Arial" w:hAnsi="Arial" w:cs="Arial"/>
          <w:sz w:val="20"/>
          <w:szCs w:val="20"/>
        </w:rPr>
        <w:t xml:space="preserve">Asmens (įmonės) kodas </w:t>
      </w:r>
      <w:r w:rsidRPr="000E4C13">
        <w:rPr>
          <w:rFonts w:ascii="Arial" w:hAnsi="Arial" w:cs="Arial"/>
          <w:sz w:val="20"/>
          <w:szCs w:val="20"/>
          <w:lang w:val="en-GB"/>
        </w:rPr>
        <w:t>(</w:t>
      </w:r>
      <w:r w:rsidRPr="000E4C13">
        <w:rPr>
          <w:rFonts w:ascii="Arial" w:hAnsi="Arial" w:cs="Arial"/>
          <w:i/>
          <w:iCs/>
          <w:sz w:val="20"/>
          <w:szCs w:val="20"/>
          <w:lang w:val="en-GB"/>
        </w:rPr>
        <w:t>Personal (legal entity) code</w:t>
      </w:r>
      <w:r w:rsidRPr="000E4C13">
        <w:rPr>
          <w:rFonts w:ascii="Arial" w:hAnsi="Arial" w:cs="Arial"/>
          <w:sz w:val="20"/>
          <w:szCs w:val="20"/>
          <w:lang w:val="en-GB"/>
        </w:rPr>
        <w:t>)</w:t>
      </w:r>
      <w:r w:rsidRPr="000E4C13">
        <w:rPr>
          <w:rFonts w:ascii="Arial" w:hAnsi="Arial" w:cs="Arial"/>
          <w:sz w:val="20"/>
          <w:szCs w:val="20"/>
        </w:rPr>
        <w:t xml:space="preserve"> : ___________________________________________</w:t>
      </w:r>
    </w:p>
    <w:p w14:paraId="3F790F74" w14:textId="504CAF1D" w:rsidR="006559EC" w:rsidRPr="000E4C13" w:rsidRDefault="006559EC" w:rsidP="00873DEB">
      <w:pPr>
        <w:spacing w:line="288" w:lineRule="auto"/>
        <w:rPr>
          <w:rFonts w:ascii="Arial" w:hAnsi="Arial" w:cs="Arial"/>
          <w:sz w:val="20"/>
          <w:szCs w:val="20"/>
        </w:rPr>
      </w:pPr>
      <w:r w:rsidRPr="000E4C13">
        <w:rPr>
          <w:rFonts w:ascii="Arial" w:hAnsi="Arial" w:cs="Arial"/>
          <w:sz w:val="20"/>
          <w:szCs w:val="20"/>
        </w:rPr>
        <w:t>Atstovavimo pagrindas (</w:t>
      </w:r>
      <w:proofErr w:type="spellStart"/>
      <w:r w:rsidRPr="000E4C13">
        <w:rPr>
          <w:rFonts w:ascii="Arial" w:hAnsi="Arial" w:cs="Arial"/>
          <w:i/>
          <w:iCs/>
          <w:sz w:val="20"/>
          <w:szCs w:val="20"/>
        </w:rPr>
        <w:t>the</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basis</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of</w:t>
      </w:r>
      <w:proofErr w:type="spellEnd"/>
      <w:r w:rsidRPr="000E4C13">
        <w:rPr>
          <w:rFonts w:ascii="Arial" w:hAnsi="Arial" w:cs="Arial"/>
          <w:i/>
          <w:iCs/>
          <w:sz w:val="20"/>
          <w:szCs w:val="20"/>
        </w:rPr>
        <w:t xml:space="preserve"> </w:t>
      </w:r>
      <w:proofErr w:type="spellStart"/>
      <w:r w:rsidRPr="000E4C13">
        <w:rPr>
          <w:rFonts w:ascii="Arial" w:hAnsi="Arial" w:cs="Arial"/>
          <w:i/>
          <w:iCs/>
          <w:sz w:val="20"/>
          <w:szCs w:val="20"/>
        </w:rPr>
        <w:t>representat</w:t>
      </w:r>
      <w:r w:rsidR="002C65BF" w:rsidRPr="000E4C13">
        <w:rPr>
          <w:rFonts w:ascii="Arial" w:hAnsi="Arial" w:cs="Arial"/>
          <w:i/>
          <w:iCs/>
          <w:sz w:val="20"/>
          <w:szCs w:val="20"/>
        </w:rPr>
        <w:t>ion</w:t>
      </w:r>
      <w:proofErr w:type="spellEnd"/>
      <w:r w:rsidRPr="000E4C13">
        <w:rPr>
          <w:rFonts w:ascii="Arial" w:hAnsi="Arial" w:cs="Arial"/>
          <w:sz w:val="20"/>
          <w:szCs w:val="20"/>
        </w:rPr>
        <w:t>)</w:t>
      </w:r>
      <w:r w:rsidR="002C65BF" w:rsidRPr="000E4C13">
        <w:rPr>
          <w:rFonts w:ascii="Arial" w:hAnsi="Arial" w:cs="Arial"/>
          <w:sz w:val="20"/>
          <w:szCs w:val="20"/>
        </w:rPr>
        <w:t>:</w:t>
      </w:r>
      <w:r w:rsidRPr="000E4C13">
        <w:rPr>
          <w:rFonts w:ascii="Arial" w:hAnsi="Arial" w:cs="Arial"/>
          <w:sz w:val="20"/>
          <w:szCs w:val="20"/>
        </w:rPr>
        <w:t xml:space="preserve"> ___________________________________________</w:t>
      </w:r>
    </w:p>
    <w:p w14:paraId="6FA72BE0" w14:textId="77777777" w:rsidR="009A479B" w:rsidRPr="000E4C13" w:rsidRDefault="009A479B" w:rsidP="009A479B">
      <w:pPr>
        <w:spacing w:line="288" w:lineRule="auto"/>
        <w:jc w:val="center"/>
        <w:rPr>
          <w:rFonts w:ascii="Arial" w:hAnsi="Arial" w:cs="Arial"/>
          <w:sz w:val="20"/>
          <w:szCs w:val="20"/>
        </w:rPr>
      </w:pPr>
    </w:p>
    <w:p w14:paraId="3F5C7874" w14:textId="77777777" w:rsidR="002B462E" w:rsidRPr="000E4C13" w:rsidRDefault="002B462E" w:rsidP="002B462E">
      <w:pPr>
        <w:spacing w:line="288" w:lineRule="auto"/>
        <w:jc w:val="center"/>
        <w:rPr>
          <w:rFonts w:ascii="Arial" w:hAnsi="Arial" w:cs="Arial"/>
          <w:sz w:val="20"/>
          <w:szCs w:val="20"/>
        </w:rPr>
      </w:pPr>
      <w:r w:rsidRPr="000E4C13">
        <w:rPr>
          <w:rFonts w:ascii="Arial" w:hAnsi="Arial" w:cs="Arial"/>
          <w:sz w:val="20"/>
          <w:szCs w:val="20"/>
        </w:rPr>
        <w:t>BALSAVIMAS</w:t>
      </w:r>
    </w:p>
    <w:p w14:paraId="5985D21B" w14:textId="553B8CBB" w:rsidR="002B462E" w:rsidRPr="000E4C13" w:rsidRDefault="002B462E" w:rsidP="002B462E">
      <w:pPr>
        <w:spacing w:line="288" w:lineRule="auto"/>
        <w:jc w:val="center"/>
        <w:rPr>
          <w:rFonts w:ascii="Arial" w:hAnsi="Arial" w:cs="Arial"/>
          <w:sz w:val="20"/>
          <w:szCs w:val="20"/>
        </w:rPr>
      </w:pPr>
      <w:r w:rsidRPr="000E4C13">
        <w:rPr>
          <w:rFonts w:ascii="Arial" w:hAnsi="Arial" w:cs="Arial"/>
          <w:sz w:val="20"/>
          <w:szCs w:val="20"/>
        </w:rPr>
        <w:t>VOTING</w:t>
      </w:r>
    </w:p>
    <w:p w14:paraId="6892BA32" w14:textId="77777777" w:rsidR="002C65BF" w:rsidRPr="000E4C13" w:rsidRDefault="002C65BF" w:rsidP="002B462E">
      <w:pPr>
        <w:spacing w:line="288" w:lineRule="auto"/>
        <w:jc w:val="center"/>
        <w:rPr>
          <w:rFonts w:ascii="Arial" w:hAnsi="Arial" w:cs="Arial"/>
          <w:sz w:val="20"/>
          <w:szCs w:val="20"/>
        </w:rPr>
      </w:pPr>
    </w:p>
    <w:p w14:paraId="7DDA3916" w14:textId="57B9EA37" w:rsidR="002B462E" w:rsidRPr="000E4C13" w:rsidRDefault="002B462E" w:rsidP="002B462E">
      <w:pPr>
        <w:spacing w:line="288" w:lineRule="auto"/>
        <w:jc w:val="both"/>
        <w:rPr>
          <w:rFonts w:ascii="Arial" w:hAnsi="Arial" w:cs="Arial"/>
          <w:bCs/>
          <w:iCs/>
          <w:sz w:val="20"/>
          <w:szCs w:val="20"/>
        </w:rPr>
      </w:pPr>
      <w:r w:rsidRPr="000E4C13">
        <w:rPr>
          <w:rFonts w:ascii="Arial" w:hAnsi="Arial" w:cs="Arial"/>
          <w:bCs/>
          <w:iCs/>
          <w:sz w:val="20"/>
          <w:szCs w:val="20"/>
        </w:rPr>
        <w:t xml:space="preserve">Prašome lentelėje </w:t>
      </w:r>
      <w:r w:rsidR="00AC6BBF" w:rsidRPr="000E4C13">
        <w:rPr>
          <w:rFonts w:ascii="Arial" w:hAnsi="Arial" w:cs="Arial"/>
          <w:bCs/>
          <w:iCs/>
          <w:sz w:val="20"/>
          <w:szCs w:val="20"/>
        </w:rPr>
        <w:t>pažymėti</w:t>
      </w:r>
      <w:r w:rsidR="00AE2FD3" w:rsidRPr="000E4C13">
        <w:rPr>
          <w:rFonts w:ascii="Arial" w:hAnsi="Arial" w:cs="Arial"/>
          <w:bCs/>
          <w:iCs/>
          <w:sz w:val="20"/>
          <w:szCs w:val="20"/>
        </w:rPr>
        <w:t xml:space="preserve"> X</w:t>
      </w:r>
      <w:r w:rsidR="00AC6BBF" w:rsidRPr="000E4C13">
        <w:rPr>
          <w:rFonts w:ascii="Arial" w:hAnsi="Arial" w:cs="Arial"/>
          <w:bCs/>
          <w:iCs/>
          <w:sz w:val="20"/>
          <w:szCs w:val="20"/>
        </w:rPr>
        <w:t xml:space="preserve"> variantą</w:t>
      </w:r>
      <w:r w:rsidRPr="000E4C13">
        <w:rPr>
          <w:rFonts w:ascii="Arial" w:hAnsi="Arial" w:cs="Arial"/>
          <w:bCs/>
          <w:iCs/>
          <w:sz w:val="20"/>
          <w:szCs w:val="20"/>
        </w:rPr>
        <w:t>, kurį pasirenkate: „UŽ“ arba „PRIEŠ“</w:t>
      </w:r>
    </w:p>
    <w:p w14:paraId="37CCF4AF" w14:textId="7D7D1D65" w:rsidR="002B462E" w:rsidRPr="000E4C13" w:rsidRDefault="002B462E" w:rsidP="002B462E">
      <w:pPr>
        <w:spacing w:line="288" w:lineRule="auto"/>
        <w:jc w:val="both"/>
        <w:rPr>
          <w:rFonts w:ascii="Arial" w:hAnsi="Arial" w:cs="Arial"/>
          <w:bCs/>
          <w:i/>
          <w:sz w:val="20"/>
          <w:szCs w:val="20"/>
          <w:lang w:val="en-GB"/>
        </w:rPr>
      </w:pPr>
      <w:r w:rsidRPr="000E4C13">
        <w:rPr>
          <w:rFonts w:ascii="Arial" w:hAnsi="Arial" w:cs="Arial"/>
          <w:bCs/>
          <w:i/>
          <w:sz w:val="20"/>
          <w:szCs w:val="20"/>
          <w:lang w:val="en-GB"/>
        </w:rPr>
        <w:t xml:space="preserve">Please circle the option selected: </w:t>
      </w:r>
      <w:r w:rsidR="00862891" w:rsidRPr="000E4C13">
        <w:rPr>
          <w:rFonts w:ascii="Arial" w:hAnsi="Arial" w:cs="Arial"/>
          <w:bCs/>
          <w:i/>
          <w:sz w:val="20"/>
          <w:szCs w:val="20"/>
          <w:lang w:val="en-GB"/>
        </w:rPr>
        <w:t>"</w:t>
      </w:r>
      <w:r w:rsidRPr="000E4C13">
        <w:rPr>
          <w:rFonts w:ascii="Arial" w:hAnsi="Arial" w:cs="Arial"/>
          <w:bCs/>
          <w:i/>
          <w:sz w:val="20"/>
          <w:szCs w:val="20"/>
          <w:lang w:val="en-GB"/>
        </w:rPr>
        <w:t>FOR</w:t>
      </w:r>
      <w:r w:rsidR="00862891" w:rsidRPr="000E4C13">
        <w:rPr>
          <w:rFonts w:ascii="Arial" w:hAnsi="Arial" w:cs="Arial"/>
          <w:bCs/>
          <w:i/>
          <w:sz w:val="20"/>
          <w:szCs w:val="20"/>
          <w:lang w:val="en-GB"/>
        </w:rPr>
        <w:t>"</w:t>
      </w:r>
      <w:r w:rsidRPr="000E4C13">
        <w:rPr>
          <w:rFonts w:ascii="Arial" w:hAnsi="Arial" w:cs="Arial"/>
          <w:bCs/>
          <w:i/>
          <w:sz w:val="20"/>
          <w:szCs w:val="20"/>
          <w:lang w:val="en-GB"/>
        </w:rPr>
        <w:t xml:space="preserve"> or </w:t>
      </w:r>
      <w:r w:rsidR="00862891" w:rsidRPr="000E4C13">
        <w:rPr>
          <w:rFonts w:ascii="Arial" w:hAnsi="Arial" w:cs="Arial"/>
          <w:bCs/>
          <w:i/>
          <w:sz w:val="20"/>
          <w:szCs w:val="20"/>
          <w:lang w:val="en-GB"/>
        </w:rPr>
        <w:t>"</w:t>
      </w:r>
      <w:r w:rsidRPr="000E4C13">
        <w:rPr>
          <w:rFonts w:ascii="Arial" w:hAnsi="Arial" w:cs="Arial"/>
          <w:bCs/>
          <w:i/>
          <w:sz w:val="20"/>
          <w:szCs w:val="20"/>
          <w:lang w:val="en-GB"/>
        </w:rPr>
        <w:t>AGAINS</w:t>
      </w:r>
      <w:r w:rsidR="00862891" w:rsidRPr="000E4C13">
        <w:rPr>
          <w:rFonts w:ascii="Arial" w:hAnsi="Arial" w:cs="Arial"/>
          <w:bCs/>
          <w:i/>
          <w:sz w:val="20"/>
          <w:szCs w:val="20"/>
          <w:lang w:val="en-GB"/>
        </w:rPr>
        <w:t>T"</w:t>
      </w:r>
    </w:p>
    <w:p w14:paraId="4CD3A26F" w14:textId="439A174F" w:rsidR="002B462E" w:rsidRPr="000E4C13" w:rsidRDefault="002B462E" w:rsidP="002B462E">
      <w:pPr>
        <w:pStyle w:val="BodyText"/>
        <w:spacing w:line="288" w:lineRule="auto"/>
        <w:rPr>
          <w:rFonts w:ascii="Arial" w:hAnsi="Arial" w:cs="Arial"/>
          <w:sz w:val="20"/>
          <w:szCs w:val="20"/>
        </w:rPr>
      </w:pPr>
      <w:r w:rsidRPr="000E4C13">
        <w:rPr>
          <w:rFonts w:ascii="Arial" w:hAnsi="Arial" w:cs="Arial"/>
          <w:sz w:val="20"/>
          <w:szCs w:val="20"/>
        </w:rPr>
        <w:t xml:space="preserve">Šiame biuletenyje bendrovė </w:t>
      </w:r>
      <w:r w:rsidR="009365AC" w:rsidRPr="000E4C13">
        <w:rPr>
          <w:rFonts w:ascii="Arial" w:hAnsi="Arial" w:cs="Arial"/>
          <w:i/>
          <w:iCs/>
          <w:sz w:val="20"/>
          <w:szCs w:val="20"/>
          <w:lang w:val="en-GB"/>
        </w:rPr>
        <w:t>"</w:t>
      </w:r>
      <w:proofErr w:type="spellStart"/>
      <w:r w:rsidR="009365AC">
        <w:rPr>
          <w:rFonts w:ascii="Arial" w:hAnsi="Arial" w:cs="Arial"/>
          <w:i/>
          <w:iCs/>
          <w:sz w:val="20"/>
          <w:szCs w:val="20"/>
          <w:lang w:val="en-GB"/>
        </w:rPr>
        <w:t>Integre</w:t>
      </w:r>
      <w:proofErr w:type="spellEnd"/>
      <w:r w:rsidR="009365AC">
        <w:rPr>
          <w:rFonts w:ascii="Arial" w:hAnsi="Arial" w:cs="Arial"/>
          <w:i/>
          <w:iCs/>
          <w:sz w:val="20"/>
          <w:szCs w:val="20"/>
          <w:lang w:val="en-GB"/>
        </w:rPr>
        <w:t xml:space="preserve"> Trans</w:t>
      </w:r>
      <w:r w:rsidR="009365AC" w:rsidRPr="000E4C13">
        <w:rPr>
          <w:rFonts w:ascii="Arial" w:hAnsi="Arial" w:cs="Arial"/>
          <w:i/>
          <w:iCs/>
          <w:sz w:val="20"/>
          <w:szCs w:val="20"/>
          <w:lang w:val="en-GB"/>
        </w:rPr>
        <w:t xml:space="preserve">" </w:t>
      </w:r>
      <w:r w:rsidR="00070F6A" w:rsidRPr="000E4C13">
        <w:rPr>
          <w:rFonts w:ascii="Arial" w:hAnsi="Arial" w:cs="Arial"/>
          <w:sz w:val="20"/>
          <w:szCs w:val="20"/>
        </w:rPr>
        <w:t xml:space="preserve"> </w:t>
      </w:r>
      <w:r w:rsidRPr="000E4C13">
        <w:rPr>
          <w:rFonts w:ascii="Arial" w:hAnsi="Arial" w:cs="Arial"/>
          <w:sz w:val="20"/>
          <w:szCs w:val="20"/>
        </w:rPr>
        <w:t>vadinama ir „</w:t>
      </w:r>
      <w:r w:rsidRPr="000E4C13">
        <w:rPr>
          <w:rFonts w:ascii="Arial" w:hAnsi="Arial" w:cs="Arial"/>
          <w:b/>
          <w:sz w:val="20"/>
          <w:szCs w:val="20"/>
        </w:rPr>
        <w:t>Bendrovė</w:t>
      </w:r>
      <w:r w:rsidRPr="000E4C13">
        <w:rPr>
          <w:rFonts w:ascii="Arial" w:hAnsi="Arial" w:cs="Arial"/>
          <w:sz w:val="20"/>
          <w:szCs w:val="20"/>
        </w:rPr>
        <w:t>“</w:t>
      </w:r>
      <w:r w:rsidR="000A3B81">
        <w:rPr>
          <w:rFonts w:ascii="Arial" w:hAnsi="Arial" w:cs="Arial"/>
          <w:sz w:val="20"/>
          <w:szCs w:val="20"/>
        </w:rPr>
        <w:t xml:space="preserve"> arba „</w:t>
      </w:r>
      <w:r w:rsidR="000A3B81" w:rsidRPr="000A3B81">
        <w:rPr>
          <w:rFonts w:ascii="Arial" w:hAnsi="Arial" w:cs="Arial"/>
          <w:b/>
          <w:bCs/>
          <w:sz w:val="20"/>
          <w:szCs w:val="20"/>
        </w:rPr>
        <w:t>Emitentas</w:t>
      </w:r>
      <w:r w:rsidR="000A3B81">
        <w:rPr>
          <w:rFonts w:ascii="Arial" w:hAnsi="Arial" w:cs="Arial"/>
          <w:sz w:val="20"/>
          <w:szCs w:val="20"/>
        </w:rPr>
        <w:t>“</w:t>
      </w:r>
      <w:r w:rsidRPr="000E4C13">
        <w:rPr>
          <w:rFonts w:ascii="Arial" w:hAnsi="Arial" w:cs="Arial"/>
          <w:sz w:val="20"/>
          <w:szCs w:val="20"/>
        </w:rPr>
        <w:t>.</w:t>
      </w:r>
    </w:p>
    <w:p w14:paraId="6E0B5363" w14:textId="2FD9EE48" w:rsidR="002B462E" w:rsidRPr="000E4C13" w:rsidRDefault="002B462E" w:rsidP="002B462E">
      <w:pPr>
        <w:pStyle w:val="BodyText"/>
        <w:spacing w:line="288" w:lineRule="auto"/>
        <w:rPr>
          <w:rFonts w:ascii="Arial" w:hAnsi="Arial" w:cs="Arial"/>
          <w:i/>
          <w:iCs/>
          <w:sz w:val="20"/>
          <w:szCs w:val="20"/>
        </w:rPr>
      </w:pPr>
      <w:r w:rsidRPr="000E4C13">
        <w:rPr>
          <w:rFonts w:ascii="Arial" w:hAnsi="Arial" w:cs="Arial"/>
          <w:i/>
          <w:iCs/>
          <w:sz w:val="20"/>
          <w:szCs w:val="20"/>
          <w:lang w:val="en-GB"/>
        </w:rPr>
        <w:t xml:space="preserve">In this ballot </w:t>
      </w:r>
      <w:r w:rsidR="004E0C1A" w:rsidRPr="000E4C13">
        <w:rPr>
          <w:rFonts w:ascii="Arial" w:hAnsi="Arial" w:cs="Arial"/>
          <w:i/>
          <w:iCs/>
          <w:sz w:val="20"/>
          <w:szCs w:val="20"/>
          <w:lang w:val="en-GB"/>
        </w:rPr>
        <w:t>UAB "</w:t>
      </w:r>
      <w:proofErr w:type="spellStart"/>
      <w:r w:rsidR="009365AC">
        <w:rPr>
          <w:rFonts w:ascii="Arial" w:hAnsi="Arial" w:cs="Arial"/>
          <w:i/>
          <w:iCs/>
          <w:sz w:val="20"/>
          <w:szCs w:val="20"/>
          <w:lang w:val="en-GB"/>
        </w:rPr>
        <w:t>Integre</w:t>
      </w:r>
      <w:proofErr w:type="spellEnd"/>
      <w:r w:rsidR="009365AC">
        <w:rPr>
          <w:rFonts w:ascii="Arial" w:hAnsi="Arial" w:cs="Arial"/>
          <w:i/>
          <w:iCs/>
          <w:sz w:val="20"/>
          <w:szCs w:val="20"/>
          <w:lang w:val="en-GB"/>
        </w:rPr>
        <w:t xml:space="preserve"> Trans</w:t>
      </w:r>
      <w:r w:rsidR="004E0C1A" w:rsidRPr="000E4C13">
        <w:rPr>
          <w:rFonts w:ascii="Arial" w:hAnsi="Arial" w:cs="Arial"/>
          <w:i/>
          <w:iCs/>
          <w:sz w:val="20"/>
          <w:szCs w:val="20"/>
          <w:lang w:val="en-GB"/>
        </w:rPr>
        <w:t>"</w:t>
      </w:r>
      <w:r w:rsidRPr="000E4C13">
        <w:rPr>
          <w:rFonts w:ascii="Arial" w:hAnsi="Arial" w:cs="Arial"/>
          <w:i/>
          <w:iCs/>
          <w:sz w:val="20"/>
          <w:szCs w:val="20"/>
          <w:lang w:val="en-GB"/>
        </w:rPr>
        <w:t xml:space="preserve"> also referred as the </w:t>
      </w:r>
      <w:r w:rsidRPr="000E4C13">
        <w:rPr>
          <w:rFonts w:ascii="Arial" w:hAnsi="Arial" w:cs="Arial"/>
          <w:b/>
          <w:i/>
          <w:iCs/>
          <w:sz w:val="20"/>
          <w:szCs w:val="20"/>
          <w:lang w:val="en-GB"/>
        </w:rPr>
        <w:t>Company</w:t>
      </w:r>
      <w:r w:rsidR="000A3B81">
        <w:rPr>
          <w:rFonts w:ascii="Arial" w:hAnsi="Arial" w:cs="Arial"/>
          <w:b/>
          <w:i/>
          <w:iCs/>
          <w:sz w:val="20"/>
          <w:szCs w:val="20"/>
          <w:lang w:val="en-GB"/>
        </w:rPr>
        <w:t xml:space="preserve"> </w:t>
      </w:r>
      <w:r w:rsidR="000A3B81" w:rsidRPr="000A3B81">
        <w:rPr>
          <w:rFonts w:ascii="Arial" w:hAnsi="Arial" w:cs="Arial"/>
          <w:bCs/>
          <w:i/>
          <w:iCs/>
          <w:sz w:val="20"/>
          <w:szCs w:val="20"/>
          <w:lang w:val="en-GB"/>
        </w:rPr>
        <w:t>or</w:t>
      </w:r>
      <w:r w:rsidR="000A3B81">
        <w:rPr>
          <w:rFonts w:ascii="Arial" w:hAnsi="Arial" w:cs="Arial"/>
          <w:b/>
          <w:i/>
          <w:iCs/>
          <w:sz w:val="20"/>
          <w:szCs w:val="20"/>
          <w:lang w:val="en-GB"/>
        </w:rPr>
        <w:t xml:space="preserve"> Issuer</w:t>
      </w:r>
      <w:r w:rsidRPr="000E4C13">
        <w:rPr>
          <w:rFonts w:ascii="Arial" w:hAnsi="Arial" w:cs="Arial"/>
          <w:i/>
          <w:iCs/>
          <w:sz w:val="20"/>
          <w:szCs w:val="20"/>
          <w:lang w:val="en-GB"/>
        </w:rPr>
        <w:t>.</w:t>
      </w:r>
    </w:p>
    <w:p w14:paraId="7384C217" w14:textId="77777777" w:rsidR="009A479B" w:rsidRPr="000E4C13" w:rsidRDefault="009A479B" w:rsidP="009A479B">
      <w:pPr>
        <w:pStyle w:val="BodyText"/>
        <w:spacing w:line="288" w:lineRule="auto"/>
        <w:rPr>
          <w:rFonts w:ascii="Arial" w:hAnsi="Arial" w:cs="Arial"/>
          <w:sz w:val="20"/>
          <w:szCs w:val="20"/>
        </w:rPr>
      </w:pPr>
    </w:p>
    <w:tbl>
      <w:tblPr>
        <w:tblW w:w="100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71"/>
        <w:gridCol w:w="3535"/>
        <w:gridCol w:w="3539"/>
        <w:gridCol w:w="1227"/>
        <w:gridCol w:w="1205"/>
      </w:tblGrid>
      <w:tr w:rsidR="004D4176" w:rsidRPr="000E4C13" w14:paraId="571DF64B" w14:textId="77777777" w:rsidTr="0071641B">
        <w:trPr>
          <w:trHeight w:val="891"/>
          <w:jc w:val="center"/>
        </w:trPr>
        <w:tc>
          <w:tcPr>
            <w:tcW w:w="571" w:type="dxa"/>
            <w:tcBorders>
              <w:top w:val="single" w:sz="4" w:space="0" w:color="auto"/>
            </w:tcBorders>
          </w:tcPr>
          <w:p w14:paraId="4716EA3C" w14:textId="23E842ED" w:rsidR="004D4176" w:rsidRPr="000E4C13" w:rsidRDefault="004D4176" w:rsidP="004D4176">
            <w:pPr>
              <w:jc w:val="center"/>
              <w:rPr>
                <w:rFonts w:ascii="Arial" w:hAnsi="Arial" w:cs="Arial"/>
                <w:b/>
                <w:sz w:val="20"/>
                <w:szCs w:val="20"/>
              </w:rPr>
            </w:pPr>
            <w:r w:rsidRPr="000E4C13">
              <w:rPr>
                <w:rFonts w:ascii="Arial" w:hAnsi="Arial" w:cs="Arial"/>
                <w:b/>
                <w:sz w:val="20"/>
                <w:szCs w:val="20"/>
              </w:rPr>
              <w:t xml:space="preserve">Eil. Nr. / </w:t>
            </w:r>
            <w:r w:rsidRPr="000E4C13">
              <w:rPr>
                <w:rFonts w:ascii="Arial" w:hAnsi="Arial" w:cs="Arial"/>
                <w:b/>
                <w:sz w:val="20"/>
                <w:szCs w:val="20"/>
                <w:lang w:val="en-GB"/>
              </w:rPr>
              <w:t>No</w:t>
            </w:r>
          </w:p>
        </w:tc>
        <w:tc>
          <w:tcPr>
            <w:tcW w:w="3535" w:type="dxa"/>
            <w:tcBorders>
              <w:top w:val="single" w:sz="4" w:space="0" w:color="auto"/>
            </w:tcBorders>
            <w:vAlign w:val="center"/>
          </w:tcPr>
          <w:p w14:paraId="57938FA2" w14:textId="77777777" w:rsidR="004D4176" w:rsidRPr="000E4C13" w:rsidRDefault="004D4176" w:rsidP="004D4176">
            <w:pPr>
              <w:jc w:val="center"/>
              <w:rPr>
                <w:rFonts w:ascii="Arial" w:hAnsi="Arial" w:cs="Arial"/>
                <w:b/>
                <w:sz w:val="20"/>
                <w:szCs w:val="20"/>
              </w:rPr>
            </w:pPr>
            <w:r w:rsidRPr="000E4C13">
              <w:rPr>
                <w:rFonts w:ascii="Arial" w:hAnsi="Arial" w:cs="Arial"/>
                <w:b/>
                <w:sz w:val="20"/>
                <w:szCs w:val="20"/>
              </w:rPr>
              <w:t>Darbotvarkės</w:t>
            </w:r>
          </w:p>
          <w:p w14:paraId="02A4098B" w14:textId="1824655A" w:rsidR="004D4176" w:rsidRPr="000E4C13" w:rsidRDefault="0071721B" w:rsidP="004D4176">
            <w:pPr>
              <w:jc w:val="center"/>
              <w:rPr>
                <w:rFonts w:ascii="Arial" w:hAnsi="Arial" w:cs="Arial"/>
                <w:b/>
                <w:sz w:val="20"/>
                <w:szCs w:val="20"/>
              </w:rPr>
            </w:pPr>
            <w:r w:rsidRPr="000E4C13">
              <w:rPr>
                <w:rFonts w:ascii="Arial" w:hAnsi="Arial" w:cs="Arial"/>
                <w:b/>
                <w:sz w:val="20"/>
                <w:szCs w:val="20"/>
              </w:rPr>
              <w:t>k</w:t>
            </w:r>
            <w:r w:rsidR="004D4176" w:rsidRPr="000E4C13">
              <w:rPr>
                <w:rFonts w:ascii="Arial" w:hAnsi="Arial" w:cs="Arial"/>
                <w:b/>
                <w:sz w:val="20"/>
                <w:szCs w:val="20"/>
              </w:rPr>
              <w:t>lausimas</w:t>
            </w:r>
            <w:r w:rsidRPr="000E4C13">
              <w:rPr>
                <w:rFonts w:ascii="Arial" w:hAnsi="Arial" w:cs="Arial"/>
                <w:b/>
                <w:sz w:val="20"/>
                <w:szCs w:val="20"/>
              </w:rPr>
              <w:t xml:space="preserve"> </w:t>
            </w:r>
            <w:r w:rsidR="004D4176" w:rsidRPr="000E4C13">
              <w:rPr>
                <w:rFonts w:ascii="Arial" w:hAnsi="Arial" w:cs="Arial"/>
                <w:b/>
                <w:sz w:val="20"/>
                <w:szCs w:val="20"/>
              </w:rPr>
              <w:t>/</w:t>
            </w:r>
            <w:r w:rsidR="004D4176" w:rsidRPr="000E4C13">
              <w:rPr>
                <w:rFonts w:ascii="Arial" w:hAnsi="Arial" w:cs="Arial"/>
                <w:i/>
                <w:iCs/>
                <w:color w:val="000000"/>
                <w:sz w:val="20"/>
                <w:szCs w:val="20"/>
                <w:lang w:eastAsia="lt-LT"/>
              </w:rPr>
              <w:t xml:space="preserve"> </w:t>
            </w:r>
            <w:r w:rsidR="004D4176" w:rsidRPr="000E4C13">
              <w:rPr>
                <w:rFonts w:ascii="Arial" w:hAnsi="Arial" w:cs="Arial"/>
                <w:b/>
                <w:iCs/>
                <w:sz w:val="20"/>
                <w:szCs w:val="20"/>
                <w:lang w:val="en-GB"/>
              </w:rPr>
              <w:t>Agenda item</w:t>
            </w:r>
          </w:p>
        </w:tc>
        <w:tc>
          <w:tcPr>
            <w:tcW w:w="3539" w:type="dxa"/>
            <w:tcBorders>
              <w:top w:val="single" w:sz="4" w:space="0" w:color="auto"/>
            </w:tcBorders>
            <w:vAlign w:val="center"/>
          </w:tcPr>
          <w:p w14:paraId="6A0EDC1B" w14:textId="485C3EEE" w:rsidR="004D4176" w:rsidRPr="000E4C13" w:rsidRDefault="004D4176" w:rsidP="004D4176">
            <w:pPr>
              <w:jc w:val="center"/>
              <w:rPr>
                <w:rFonts w:ascii="Arial" w:hAnsi="Arial" w:cs="Arial"/>
                <w:b/>
                <w:sz w:val="20"/>
                <w:szCs w:val="20"/>
              </w:rPr>
            </w:pPr>
            <w:r w:rsidRPr="000E4C13">
              <w:rPr>
                <w:rFonts w:ascii="Arial" w:hAnsi="Arial" w:cs="Arial"/>
                <w:b/>
                <w:sz w:val="20"/>
                <w:szCs w:val="20"/>
              </w:rPr>
              <w:t>Siūlomas sprendimo projektas/</w:t>
            </w:r>
            <w:r w:rsidRPr="000E4C13">
              <w:rPr>
                <w:rFonts w:ascii="Arial" w:hAnsi="Arial" w:cs="Arial"/>
                <w:color w:val="000000"/>
                <w:sz w:val="20"/>
                <w:szCs w:val="20"/>
                <w:lang w:eastAsia="lt-LT"/>
              </w:rPr>
              <w:t xml:space="preserve"> </w:t>
            </w:r>
            <w:r w:rsidRPr="000E4C13">
              <w:rPr>
                <w:rFonts w:ascii="Arial" w:hAnsi="Arial" w:cs="Arial"/>
                <w:b/>
                <w:sz w:val="20"/>
                <w:szCs w:val="20"/>
                <w:lang w:val="en-GB"/>
              </w:rPr>
              <w:t>Draft decision</w:t>
            </w:r>
            <w:r w:rsidRPr="000E4C13">
              <w:rPr>
                <w:rFonts w:ascii="Arial" w:hAnsi="Arial" w:cs="Arial"/>
                <w:b/>
                <w:bCs/>
                <w:sz w:val="20"/>
                <w:szCs w:val="20"/>
              </w:rPr>
              <w:t>:</w:t>
            </w:r>
          </w:p>
        </w:tc>
        <w:tc>
          <w:tcPr>
            <w:tcW w:w="2432" w:type="dxa"/>
            <w:gridSpan w:val="2"/>
            <w:tcBorders>
              <w:top w:val="single" w:sz="4" w:space="0" w:color="auto"/>
            </w:tcBorders>
            <w:vAlign w:val="center"/>
          </w:tcPr>
          <w:p w14:paraId="571EE402" w14:textId="5DBC2409" w:rsidR="004D4176" w:rsidRPr="000E4C13" w:rsidRDefault="004D4176" w:rsidP="0071721B">
            <w:pPr>
              <w:spacing w:before="120"/>
              <w:jc w:val="both"/>
              <w:rPr>
                <w:rFonts w:ascii="Arial" w:hAnsi="Arial" w:cs="Arial"/>
                <w:b/>
                <w:sz w:val="20"/>
                <w:szCs w:val="20"/>
              </w:rPr>
            </w:pPr>
            <w:r w:rsidRPr="000E4C13">
              <w:rPr>
                <w:rFonts w:ascii="Arial" w:hAnsi="Arial" w:cs="Arial"/>
                <w:b/>
                <w:sz w:val="20"/>
                <w:szCs w:val="20"/>
              </w:rPr>
              <w:t>Obligacijų savininko valios išreiškimas/</w:t>
            </w:r>
            <w:r w:rsidRPr="000E4C13">
              <w:rPr>
                <w:rFonts w:ascii="Arial" w:hAnsi="Arial" w:cs="Arial"/>
                <w:sz w:val="20"/>
                <w:szCs w:val="20"/>
              </w:rPr>
              <w:t xml:space="preserve"> </w:t>
            </w:r>
            <w:r w:rsidRPr="000E4C13">
              <w:rPr>
                <w:rFonts w:ascii="Arial" w:hAnsi="Arial" w:cs="Arial"/>
                <w:b/>
                <w:sz w:val="20"/>
                <w:szCs w:val="20"/>
                <w:lang w:val="en-GB"/>
              </w:rPr>
              <w:t>Bondholder's declaration of intention</w:t>
            </w:r>
          </w:p>
        </w:tc>
      </w:tr>
      <w:tr w:rsidR="002540BF" w:rsidRPr="000E4C13" w14:paraId="4CDC88A1" w14:textId="77777777" w:rsidTr="00AD270E">
        <w:trPr>
          <w:trHeight w:val="255"/>
          <w:jc w:val="center"/>
        </w:trPr>
        <w:tc>
          <w:tcPr>
            <w:tcW w:w="571" w:type="dxa"/>
          </w:tcPr>
          <w:p w14:paraId="4D113854" w14:textId="77777777" w:rsidR="002540BF" w:rsidRPr="000E4C13" w:rsidRDefault="002540BF" w:rsidP="002540BF">
            <w:pPr>
              <w:jc w:val="center"/>
              <w:rPr>
                <w:rFonts w:ascii="Arial" w:hAnsi="Arial" w:cs="Arial"/>
                <w:sz w:val="20"/>
                <w:szCs w:val="20"/>
              </w:rPr>
            </w:pPr>
          </w:p>
          <w:p w14:paraId="337E85B8" w14:textId="04FBDB1A" w:rsidR="002540BF" w:rsidRPr="000E4C13" w:rsidRDefault="002540BF" w:rsidP="002540BF">
            <w:pPr>
              <w:jc w:val="center"/>
              <w:rPr>
                <w:rFonts w:ascii="Arial" w:hAnsi="Arial" w:cs="Arial"/>
                <w:sz w:val="20"/>
                <w:szCs w:val="20"/>
              </w:rPr>
            </w:pPr>
            <w:r w:rsidRPr="000E4C13">
              <w:rPr>
                <w:rFonts w:ascii="Arial" w:hAnsi="Arial" w:cs="Arial"/>
                <w:sz w:val="20"/>
                <w:szCs w:val="20"/>
              </w:rPr>
              <w:t xml:space="preserve">1. </w:t>
            </w:r>
          </w:p>
        </w:tc>
        <w:tc>
          <w:tcPr>
            <w:tcW w:w="3535" w:type="dxa"/>
          </w:tcPr>
          <w:p w14:paraId="6D0DBEE0" w14:textId="61AA9D37" w:rsidR="00806C4D" w:rsidRPr="000E4C13" w:rsidRDefault="00AD270E" w:rsidP="00AD270E">
            <w:pPr>
              <w:pStyle w:val="ListParagraph"/>
              <w:shd w:val="clear" w:color="auto" w:fill="FFFFFF"/>
              <w:spacing w:before="240"/>
              <w:ind w:left="0"/>
              <w:jc w:val="both"/>
              <w:rPr>
                <w:rFonts w:ascii="Arial" w:hAnsi="Arial" w:cs="Arial"/>
                <w:color w:val="000000"/>
                <w:sz w:val="20"/>
                <w:szCs w:val="20"/>
              </w:rPr>
            </w:pPr>
            <w:r w:rsidRPr="00AD270E">
              <w:rPr>
                <w:rFonts w:ascii="Arial" w:hAnsi="Arial" w:cs="Arial"/>
                <w:color w:val="000000"/>
                <w:sz w:val="20"/>
                <w:szCs w:val="20"/>
              </w:rPr>
              <w:t xml:space="preserve">Bendrovės </w:t>
            </w:r>
            <w:r>
              <w:rPr>
                <w:rFonts w:ascii="Arial" w:hAnsi="Arial" w:cs="Arial"/>
                <w:color w:val="000000"/>
                <w:sz w:val="20"/>
                <w:szCs w:val="20"/>
              </w:rPr>
              <w:t>2023 m. balandžio 11 d. i</w:t>
            </w:r>
            <w:r w:rsidRPr="00265C69">
              <w:rPr>
                <w:rFonts w:ascii="Arial" w:hAnsi="Arial" w:cs="Arial"/>
                <w:color w:val="000000"/>
                <w:sz w:val="20"/>
                <w:szCs w:val="20"/>
              </w:rPr>
              <w:t>nformacinio dokumento pakeitimas</w:t>
            </w:r>
            <w:r>
              <w:rPr>
                <w:rFonts w:ascii="Arial" w:hAnsi="Arial" w:cs="Arial"/>
                <w:color w:val="000000"/>
                <w:sz w:val="20"/>
                <w:szCs w:val="20"/>
              </w:rPr>
              <w:t xml:space="preserve"> </w:t>
            </w:r>
            <w:r w:rsidRPr="00265C69">
              <w:rPr>
                <w:rFonts w:ascii="Arial" w:hAnsi="Arial" w:cs="Arial"/>
                <w:color w:val="000000"/>
                <w:sz w:val="20"/>
                <w:szCs w:val="20"/>
              </w:rPr>
              <w:t xml:space="preserve"> dėl </w:t>
            </w:r>
            <w:r w:rsidRPr="00265C69">
              <w:rPr>
                <w:rFonts w:ascii="Arial" w:hAnsi="Arial" w:cs="Arial"/>
                <w:sz w:val="20"/>
                <w:szCs w:val="20"/>
              </w:rPr>
              <w:t>Grynosios skolos/EBITDA ir Kapitalo rodiklių įsipareigojimų</w:t>
            </w:r>
            <w:r w:rsidRPr="00265C69">
              <w:rPr>
                <w:rFonts w:ascii="Arial" w:hAnsi="Arial" w:cs="Arial"/>
                <w:color w:val="000000"/>
                <w:sz w:val="20"/>
                <w:szCs w:val="20"/>
              </w:rPr>
              <w:t>.</w:t>
            </w:r>
          </w:p>
          <w:p w14:paraId="21A9F40C" w14:textId="2EA74263" w:rsidR="00DA3F88" w:rsidRPr="000E4C13" w:rsidRDefault="00AD270E" w:rsidP="00AD270E">
            <w:pPr>
              <w:shd w:val="clear" w:color="auto" w:fill="FFFFFF"/>
              <w:tabs>
                <w:tab w:val="left" w:pos="0"/>
              </w:tabs>
              <w:spacing w:before="240"/>
              <w:jc w:val="both"/>
              <w:rPr>
                <w:rFonts w:ascii="Arial" w:hAnsi="Arial" w:cs="Arial"/>
                <w:color w:val="000000"/>
                <w:sz w:val="20"/>
                <w:szCs w:val="20"/>
              </w:rPr>
            </w:pPr>
            <w:r w:rsidRPr="001011FD">
              <w:rPr>
                <w:rFonts w:ascii="Arial" w:hAnsi="Arial" w:cs="Arial"/>
                <w:color w:val="000000"/>
                <w:sz w:val="20"/>
                <w:szCs w:val="20"/>
                <w:lang w:val="en-GB"/>
              </w:rPr>
              <w:t>Amendment of the</w:t>
            </w:r>
            <w:r>
              <w:rPr>
                <w:rFonts w:ascii="Arial" w:hAnsi="Arial" w:cs="Arial"/>
                <w:color w:val="000000"/>
                <w:sz w:val="20"/>
                <w:szCs w:val="20"/>
                <w:lang w:val="en-GB"/>
              </w:rPr>
              <w:t xml:space="preserve"> Company’s </w:t>
            </w:r>
            <w:r w:rsidRPr="001011FD">
              <w:rPr>
                <w:rFonts w:ascii="Arial" w:hAnsi="Arial" w:cs="Arial"/>
                <w:color w:val="000000"/>
                <w:sz w:val="20"/>
                <w:szCs w:val="20"/>
                <w:lang w:val="en-GB"/>
              </w:rPr>
              <w:t xml:space="preserve"> </w:t>
            </w:r>
            <w:r>
              <w:rPr>
                <w:rFonts w:ascii="Arial" w:hAnsi="Arial" w:cs="Arial"/>
                <w:color w:val="000000"/>
                <w:sz w:val="20"/>
                <w:szCs w:val="20"/>
                <w:lang w:val="en-GB"/>
              </w:rPr>
              <w:t>i</w:t>
            </w:r>
            <w:r w:rsidRPr="001011FD">
              <w:rPr>
                <w:rFonts w:ascii="Arial" w:hAnsi="Arial" w:cs="Arial"/>
                <w:color w:val="000000"/>
                <w:sz w:val="20"/>
                <w:szCs w:val="20"/>
                <w:lang w:val="en-GB"/>
              </w:rPr>
              <w:t xml:space="preserve">nformation </w:t>
            </w:r>
            <w:r>
              <w:rPr>
                <w:rFonts w:ascii="Arial" w:hAnsi="Arial" w:cs="Arial"/>
                <w:color w:val="000000"/>
                <w:sz w:val="20"/>
                <w:szCs w:val="20"/>
                <w:lang w:val="en-GB"/>
              </w:rPr>
              <w:t>d</w:t>
            </w:r>
            <w:r w:rsidRPr="001011FD">
              <w:rPr>
                <w:rFonts w:ascii="Arial" w:hAnsi="Arial" w:cs="Arial"/>
                <w:color w:val="000000"/>
                <w:sz w:val="20"/>
                <w:szCs w:val="20"/>
                <w:lang w:val="en-GB"/>
              </w:rPr>
              <w:t xml:space="preserve">ocument </w:t>
            </w:r>
            <w:r>
              <w:rPr>
                <w:rFonts w:ascii="Arial" w:hAnsi="Arial" w:cs="Arial"/>
                <w:color w:val="000000"/>
                <w:sz w:val="20"/>
                <w:szCs w:val="20"/>
                <w:lang w:val="en-GB"/>
              </w:rPr>
              <w:t>dated 11 April 2023</w:t>
            </w:r>
            <w:r w:rsidRPr="001011FD">
              <w:rPr>
                <w:rFonts w:ascii="Arial" w:hAnsi="Arial" w:cs="Arial"/>
                <w:color w:val="000000"/>
                <w:sz w:val="20"/>
                <w:szCs w:val="20"/>
                <w:lang w:val="en-GB"/>
              </w:rPr>
              <w:t xml:space="preserve"> regarding covenants of the Net Debt/EBITDA and Capital ratios.</w:t>
            </w:r>
          </w:p>
          <w:p w14:paraId="0B098CE1" w14:textId="70DA6348" w:rsidR="00DA3F88" w:rsidRPr="000E4C13" w:rsidRDefault="00DA3F88" w:rsidP="00AD270E">
            <w:pPr>
              <w:shd w:val="clear" w:color="auto" w:fill="FFFFFF"/>
              <w:spacing w:before="240"/>
              <w:rPr>
                <w:rFonts w:ascii="Arial" w:hAnsi="Arial" w:cs="Arial"/>
                <w:sz w:val="20"/>
                <w:szCs w:val="20"/>
              </w:rPr>
            </w:pPr>
          </w:p>
        </w:tc>
        <w:tc>
          <w:tcPr>
            <w:tcW w:w="3539" w:type="dxa"/>
            <w:vAlign w:val="center"/>
          </w:tcPr>
          <w:p w14:paraId="269697CF" w14:textId="77777777" w:rsidR="00806C4D" w:rsidRPr="000E4C13" w:rsidRDefault="00806C4D" w:rsidP="00806C4D">
            <w:pPr>
              <w:pStyle w:val="ListParagraph"/>
              <w:shd w:val="clear" w:color="auto" w:fill="FFFFFF"/>
              <w:ind w:left="436" w:hanging="436"/>
              <w:jc w:val="both"/>
              <w:rPr>
                <w:rFonts w:ascii="Arial" w:hAnsi="Arial" w:cs="Arial"/>
                <w:b/>
                <w:bCs/>
                <w:color w:val="000000"/>
                <w:sz w:val="20"/>
                <w:szCs w:val="20"/>
              </w:rPr>
            </w:pPr>
          </w:p>
          <w:p w14:paraId="7A4A97F1" w14:textId="77777777" w:rsidR="00806C4D" w:rsidRPr="000E4C13" w:rsidRDefault="00806C4D" w:rsidP="00806C4D">
            <w:pPr>
              <w:pStyle w:val="ListParagraph"/>
              <w:shd w:val="clear" w:color="auto" w:fill="FFFFFF"/>
              <w:ind w:left="436" w:hanging="436"/>
              <w:jc w:val="both"/>
              <w:rPr>
                <w:rFonts w:ascii="Arial" w:hAnsi="Arial" w:cs="Arial"/>
                <w:b/>
                <w:bCs/>
                <w:color w:val="000000"/>
                <w:sz w:val="20"/>
                <w:szCs w:val="20"/>
              </w:rPr>
            </w:pPr>
            <w:r w:rsidRPr="000E4C13">
              <w:rPr>
                <w:rFonts w:ascii="Arial" w:hAnsi="Arial" w:cs="Arial"/>
                <w:b/>
                <w:bCs/>
                <w:color w:val="000000"/>
                <w:sz w:val="20"/>
                <w:szCs w:val="20"/>
              </w:rPr>
              <w:t xml:space="preserve">Atsižvelgiant į tai, kad: </w:t>
            </w:r>
          </w:p>
          <w:p w14:paraId="1AB3FE27" w14:textId="77777777" w:rsidR="00806C4D" w:rsidRPr="000E4C13" w:rsidRDefault="00806C4D" w:rsidP="00806C4D">
            <w:pPr>
              <w:pStyle w:val="ListParagraph"/>
              <w:shd w:val="clear" w:color="auto" w:fill="FFFFFF"/>
              <w:ind w:left="436" w:hanging="436"/>
              <w:jc w:val="both"/>
              <w:rPr>
                <w:rFonts w:ascii="Arial" w:hAnsi="Arial" w:cs="Arial"/>
                <w:b/>
                <w:bCs/>
                <w:color w:val="000000"/>
                <w:sz w:val="20"/>
                <w:szCs w:val="20"/>
              </w:rPr>
            </w:pPr>
          </w:p>
          <w:p w14:paraId="4D91C8AF" w14:textId="77777777" w:rsidR="00AD270E" w:rsidRPr="00265C69" w:rsidRDefault="00AD270E" w:rsidP="00AD270E">
            <w:pPr>
              <w:pStyle w:val="ListParagraph"/>
              <w:numPr>
                <w:ilvl w:val="1"/>
                <w:numId w:val="4"/>
              </w:numPr>
              <w:shd w:val="clear" w:color="auto" w:fill="FFFFFF"/>
              <w:spacing w:before="120" w:after="120"/>
              <w:ind w:left="316" w:hanging="283"/>
              <w:contextualSpacing w:val="0"/>
              <w:jc w:val="both"/>
              <w:rPr>
                <w:rFonts w:ascii="Arial" w:hAnsi="Arial" w:cs="Arial"/>
                <w:b/>
                <w:bCs/>
                <w:color w:val="000000"/>
                <w:sz w:val="20"/>
                <w:szCs w:val="20"/>
              </w:rPr>
            </w:pPr>
            <w:r w:rsidRPr="00265C69">
              <w:rPr>
                <w:rFonts w:ascii="Arial" w:hAnsi="Arial" w:cs="Arial"/>
                <w:sz w:val="20"/>
                <w:szCs w:val="20"/>
                <w:lang w:eastAsia="lt-LT"/>
              </w:rPr>
              <w:t xml:space="preserve">2023 m. balandžio 11 d. Bendrovės patvirtinto informacinio dokumento (toliau – </w:t>
            </w:r>
            <w:r w:rsidRPr="00265C69">
              <w:rPr>
                <w:rFonts w:ascii="Arial" w:hAnsi="Arial" w:cs="Arial"/>
                <w:b/>
                <w:bCs/>
                <w:sz w:val="20"/>
                <w:szCs w:val="20"/>
                <w:lang w:eastAsia="lt-LT"/>
              </w:rPr>
              <w:t>Informacinis dokumentas</w:t>
            </w:r>
            <w:r w:rsidRPr="00265C69">
              <w:rPr>
                <w:rFonts w:ascii="Arial" w:hAnsi="Arial" w:cs="Arial"/>
                <w:sz w:val="20"/>
                <w:szCs w:val="20"/>
                <w:lang w:eastAsia="lt-LT"/>
              </w:rPr>
              <w:t xml:space="preserve">) 4.2 skyriuje yra </w:t>
            </w:r>
            <w:r w:rsidRPr="00265C69">
              <w:rPr>
                <w:rFonts w:ascii="Arial" w:hAnsi="Arial" w:cs="Arial"/>
                <w:sz w:val="20"/>
                <w:szCs w:val="20"/>
              </w:rPr>
              <w:t xml:space="preserve">įtvirtinti Bendrovės finansiniai įsipareigojimai (angl. </w:t>
            </w:r>
            <w:r w:rsidRPr="00265C69">
              <w:rPr>
                <w:rFonts w:ascii="Arial" w:hAnsi="Arial" w:cs="Arial"/>
                <w:i/>
                <w:iCs/>
                <w:sz w:val="20"/>
                <w:szCs w:val="20"/>
              </w:rPr>
              <w:t>covenants</w:t>
            </w:r>
            <w:r w:rsidRPr="00265C69">
              <w:rPr>
                <w:rFonts w:ascii="Arial" w:hAnsi="Arial" w:cs="Arial"/>
                <w:sz w:val="20"/>
                <w:szCs w:val="20"/>
              </w:rPr>
              <w:t xml:space="preserve">) – Grynosios skolos/EBITDA rodiklis (angl. </w:t>
            </w:r>
            <w:r w:rsidRPr="00265C69">
              <w:rPr>
                <w:rFonts w:ascii="Arial" w:hAnsi="Arial" w:cs="Arial"/>
                <w:i/>
                <w:iCs/>
                <w:sz w:val="20"/>
                <w:szCs w:val="20"/>
              </w:rPr>
              <w:t>Net Debt/EBITDA ratio</w:t>
            </w:r>
            <w:r w:rsidRPr="00265C69">
              <w:rPr>
                <w:rFonts w:ascii="Arial" w:hAnsi="Arial" w:cs="Arial"/>
                <w:sz w:val="20"/>
                <w:szCs w:val="20"/>
              </w:rPr>
              <w:t xml:space="preserve">) ir Kapitalo rodiklis (angl.  </w:t>
            </w:r>
            <w:r w:rsidRPr="00265C69">
              <w:rPr>
                <w:rFonts w:ascii="Arial" w:hAnsi="Arial" w:cs="Arial"/>
                <w:i/>
                <w:iCs/>
                <w:sz w:val="20"/>
                <w:szCs w:val="20"/>
              </w:rPr>
              <w:t>Capital ratio</w:t>
            </w:r>
            <w:r w:rsidRPr="00265C69">
              <w:rPr>
                <w:rFonts w:ascii="Arial" w:hAnsi="Arial" w:cs="Arial"/>
                <w:sz w:val="20"/>
                <w:szCs w:val="20"/>
              </w:rPr>
              <w:t xml:space="preserve">). </w:t>
            </w:r>
            <w:bookmarkStart w:id="0" w:name="_Hlk152247279"/>
          </w:p>
          <w:p w14:paraId="6CCCB45E" w14:textId="77777777" w:rsidR="00AD270E" w:rsidRPr="00265C69" w:rsidRDefault="00AD270E" w:rsidP="00AD270E">
            <w:pPr>
              <w:pStyle w:val="ListParagraph"/>
              <w:numPr>
                <w:ilvl w:val="1"/>
                <w:numId w:val="4"/>
              </w:numPr>
              <w:shd w:val="clear" w:color="auto" w:fill="FFFFFF"/>
              <w:spacing w:before="120" w:after="120"/>
              <w:ind w:left="316" w:hanging="283"/>
              <w:contextualSpacing w:val="0"/>
              <w:jc w:val="both"/>
              <w:rPr>
                <w:rFonts w:ascii="Arial" w:hAnsi="Arial" w:cs="Arial"/>
                <w:sz w:val="20"/>
                <w:szCs w:val="20"/>
              </w:rPr>
            </w:pPr>
            <w:r w:rsidRPr="00265C69">
              <w:rPr>
                <w:rFonts w:ascii="Arial" w:hAnsi="Arial" w:cs="Arial"/>
                <w:sz w:val="20"/>
                <w:szCs w:val="20"/>
                <w:lang w:eastAsia="lt-LT"/>
              </w:rPr>
              <w:t>Bendrovė</w:t>
            </w:r>
            <w:r w:rsidRPr="00265C69">
              <w:rPr>
                <w:rFonts w:ascii="Arial" w:hAnsi="Arial" w:cs="Arial"/>
                <w:sz w:val="20"/>
                <w:szCs w:val="20"/>
              </w:rPr>
              <w:t xml:space="preserve"> prašo leisti pakeisti įsipareigojimą dėl Grynosios </w:t>
            </w:r>
            <w:r w:rsidRPr="00265C69">
              <w:rPr>
                <w:rFonts w:ascii="Arial" w:hAnsi="Arial" w:cs="Arial"/>
                <w:sz w:val="20"/>
                <w:szCs w:val="20"/>
              </w:rPr>
              <w:lastRenderedPageBreak/>
              <w:t>skolos/EBITDA rodiklio ir išdėstyti jį taip:</w:t>
            </w:r>
          </w:p>
          <w:p w14:paraId="04306F57" w14:textId="77777777" w:rsidR="00AD270E" w:rsidRPr="00265C69" w:rsidRDefault="00AD270E" w:rsidP="00AD270E">
            <w:pPr>
              <w:jc w:val="both"/>
              <w:rPr>
                <w:rFonts w:ascii="Arial" w:hAnsi="Arial" w:cs="Arial"/>
                <w:i/>
                <w:iCs/>
                <w:sz w:val="20"/>
                <w:szCs w:val="20"/>
              </w:rPr>
            </w:pPr>
            <w:r w:rsidRPr="00265C69">
              <w:rPr>
                <w:rFonts w:ascii="Arial" w:hAnsi="Arial" w:cs="Arial"/>
                <w:b/>
                <w:bCs/>
                <w:i/>
                <w:iCs/>
                <w:sz w:val="20"/>
                <w:szCs w:val="20"/>
              </w:rPr>
              <w:t>Grynosios skolos/EBITDA rodiklis.</w:t>
            </w:r>
            <w:r w:rsidRPr="00265C69">
              <w:rPr>
                <w:rFonts w:ascii="Arial" w:hAnsi="Arial" w:cs="Arial"/>
                <w:i/>
                <w:iCs/>
                <w:sz w:val="20"/>
                <w:szCs w:val="20"/>
              </w:rPr>
              <w:t xml:space="preserve"> Emitentas įsipareigoja užtikrinti, kad iki visiško Obligacijų išpirkimo, Emitento grynoji skola netaps daugiau nei 7 kartus didesnė už EBITDA skaičiuojant nuo 2023 09 30, netaps daugiau nei 6 kartus didesnė už EBITDA skaičiuojant nuo 2024 06 30, netaps didesnė nei 4 skaičiuojant nuo 2024 12 31. Grynosios skolos/EBITDA santykis Emitento lygiu (ne konsoliduotu Grupės lygiu) skaičiuojamas pagal tokią formulę: </w:t>
            </w:r>
          </w:p>
          <w:p w14:paraId="7E9421F1" w14:textId="77777777" w:rsidR="00AD270E" w:rsidRDefault="00AD270E" w:rsidP="00AD270E">
            <w:pPr>
              <w:jc w:val="both"/>
              <w:rPr>
                <w:rFonts w:ascii="Arial" w:hAnsi="Arial" w:cs="Arial"/>
                <w:i/>
                <w:iCs/>
                <w:sz w:val="20"/>
                <w:szCs w:val="20"/>
              </w:rPr>
            </w:pPr>
          </w:p>
          <w:p w14:paraId="512C1361" w14:textId="0CFA6F7F" w:rsidR="00AD270E" w:rsidRPr="00265C69" w:rsidRDefault="00AD270E" w:rsidP="00AD270E">
            <w:pPr>
              <w:jc w:val="both"/>
              <w:rPr>
                <w:rFonts w:ascii="Arial" w:hAnsi="Arial" w:cs="Arial"/>
                <w:i/>
                <w:iCs/>
                <w:sz w:val="20"/>
                <w:szCs w:val="20"/>
              </w:rPr>
            </w:pPr>
            <w:r w:rsidRPr="00265C69">
              <w:rPr>
                <w:rFonts w:ascii="Arial" w:hAnsi="Arial" w:cs="Arial"/>
                <w:i/>
                <w:iCs/>
                <w:sz w:val="20"/>
                <w:szCs w:val="20"/>
              </w:rPr>
              <w:t>Grynosios skolos/EBITDA rodiklis =</w:t>
            </w:r>
          </w:p>
          <w:p w14:paraId="21F7A6F0" w14:textId="77777777" w:rsidR="00AD270E" w:rsidRDefault="00AD270E" w:rsidP="00AD270E">
            <w:pPr>
              <w:jc w:val="center"/>
              <w:rPr>
                <w:rFonts w:ascii="Arial" w:hAnsi="Arial" w:cs="Arial"/>
                <w:i/>
                <w:iCs/>
                <w:sz w:val="20"/>
                <w:szCs w:val="20"/>
              </w:rPr>
            </w:pPr>
          </w:p>
          <w:p w14:paraId="22F0419D" w14:textId="13E70D58" w:rsidR="00AD270E" w:rsidRPr="00265C69" w:rsidRDefault="00AD270E" w:rsidP="00AD270E">
            <w:pPr>
              <w:jc w:val="center"/>
              <w:rPr>
                <w:rFonts w:ascii="Arial" w:hAnsi="Arial" w:cs="Arial"/>
                <w:i/>
                <w:iCs/>
                <w:sz w:val="20"/>
                <w:szCs w:val="20"/>
              </w:rPr>
            </w:pPr>
            <w:r w:rsidRPr="00265C69">
              <w:rPr>
                <w:rFonts w:ascii="Arial" w:hAnsi="Arial" w:cs="Arial"/>
                <w:i/>
                <w:iCs/>
                <w:sz w:val="20"/>
                <w:szCs w:val="20"/>
              </w:rPr>
              <w:t>Visa skola (atėmus subordinuotą akcininkų paskolą) – visi grynieji pinigai</w:t>
            </w:r>
          </w:p>
          <w:p w14:paraId="7611E18C" w14:textId="103ABCEA" w:rsidR="00AD270E" w:rsidRPr="00265C69" w:rsidRDefault="00AD270E" w:rsidP="00AD270E">
            <w:pPr>
              <w:spacing w:after="120"/>
              <w:ind w:firstLine="175"/>
              <w:rPr>
                <w:rFonts w:ascii="Arial" w:hAnsi="Arial" w:cs="Arial"/>
                <w:i/>
                <w:iCs/>
                <w:sz w:val="20"/>
                <w:szCs w:val="20"/>
              </w:rPr>
            </w:pPr>
            <w:r w:rsidRPr="00265C69">
              <w:rPr>
                <w:rFonts w:ascii="Arial" w:hAnsi="Arial" w:cs="Arial"/>
                <w:i/>
                <w:iCs/>
                <w:sz w:val="20"/>
                <w:szCs w:val="20"/>
              </w:rPr>
              <w:t>_________________________</w:t>
            </w:r>
          </w:p>
          <w:p w14:paraId="2706BCEF" w14:textId="77777777" w:rsidR="00AD270E" w:rsidRPr="00265C69" w:rsidRDefault="00AD270E" w:rsidP="00AD270E">
            <w:pPr>
              <w:jc w:val="center"/>
              <w:rPr>
                <w:rFonts w:ascii="Arial" w:hAnsi="Arial" w:cs="Arial"/>
                <w:sz w:val="20"/>
                <w:szCs w:val="20"/>
              </w:rPr>
            </w:pPr>
            <w:r w:rsidRPr="00265C69">
              <w:rPr>
                <w:rFonts w:ascii="Arial" w:hAnsi="Arial" w:cs="Arial"/>
                <w:i/>
                <w:iCs/>
                <w:sz w:val="20"/>
                <w:szCs w:val="20"/>
              </w:rPr>
              <w:t>EBITDA</w:t>
            </w:r>
          </w:p>
          <w:p w14:paraId="488AE714" w14:textId="77777777" w:rsidR="00AD270E" w:rsidRPr="00265C69" w:rsidRDefault="00AD270E" w:rsidP="00AD270E">
            <w:pPr>
              <w:jc w:val="center"/>
              <w:rPr>
                <w:rFonts w:ascii="Arial" w:hAnsi="Arial" w:cs="Arial"/>
                <w:sz w:val="20"/>
                <w:szCs w:val="20"/>
              </w:rPr>
            </w:pPr>
          </w:p>
          <w:p w14:paraId="13CFC455" w14:textId="77777777" w:rsidR="00AD270E" w:rsidRPr="00265C69" w:rsidRDefault="00AD270E" w:rsidP="009365AC">
            <w:pPr>
              <w:pStyle w:val="ListParagraph"/>
              <w:numPr>
                <w:ilvl w:val="1"/>
                <w:numId w:val="4"/>
              </w:numPr>
              <w:shd w:val="clear" w:color="auto" w:fill="FFFFFF"/>
              <w:spacing w:after="120"/>
              <w:ind w:left="316" w:hanging="283"/>
              <w:contextualSpacing w:val="0"/>
              <w:jc w:val="both"/>
              <w:rPr>
                <w:rFonts w:ascii="Arial" w:hAnsi="Arial" w:cs="Arial"/>
                <w:sz w:val="20"/>
                <w:szCs w:val="20"/>
                <w:lang w:eastAsia="lt-LT"/>
              </w:rPr>
            </w:pPr>
            <w:r w:rsidRPr="00265C69">
              <w:rPr>
                <w:rFonts w:ascii="Arial" w:hAnsi="Arial" w:cs="Arial"/>
                <w:sz w:val="20"/>
                <w:szCs w:val="20"/>
                <w:lang w:eastAsia="lt-LT"/>
              </w:rPr>
              <w:t>Bendrovė</w:t>
            </w:r>
            <w:r w:rsidRPr="00265C69">
              <w:rPr>
                <w:rFonts w:ascii="Arial" w:hAnsi="Arial" w:cs="Arial"/>
                <w:sz w:val="20"/>
                <w:szCs w:val="20"/>
              </w:rPr>
              <w:t xml:space="preserve"> prašo leisti pakeisti įsipareigojimą dėl Grynosios skolos/EBITDA rodiklio ir išdėstyti jį kaip nurodyta B. punkte aukščiau dėl kritusio Bendrovės EBITDA pelningumo ir dėl išaugusios Bendrovės Grynosios skolos/EBITDA rodiklio reikšmės.</w:t>
            </w:r>
          </w:p>
          <w:p w14:paraId="24ABB118" w14:textId="77777777" w:rsidR="00AD270E" w:rsidRPr="00265C69" w:rsidRDefault="00AD270E" w:rsidP="00AD270E">
            <w:pPr>
              <w:pStyle w:val="ListParagraph"/>
              <w:numPr>
                <w:ilvl w:val="1"/>
                <w:numId w:val="4"/>
              </w:numPr>
              <w:shd w:val="clear" w:color="auto" w:fill="FFFFFF"/>
              <w:spacing w:before="120" w:after="120"/>
              <w:ind w:left="316" w:hanging="283"/>
              <w:contextualSpacing w:val="0"/>
              <w:jc w:val="both"/>
              <w:rPr>
                <w:rFonts w:ascii="Arial" w:hAnsi="Arial" w:cs="Arial"/>
                <w:sz w:val="20"/>
                <w:szCs w:val="20"/>
              </w:rPr>
            </w:pPr>
            <w:r w:rsidRPr="00265C69">
              <w:rPr>
                <w:rFonts w:ascii="Arial" w:hAnsi="Arial" w:cs="Arial"/>
                <w:sz w:val="20"/>
                <w:szCs w:val="20"/>
                <w:lang w:eastAsia="lt-LT"/>
              </w:rPr>
              <w:t>Bendrovė</w:t>
            </w:r>
            <w:r w:rsidRPr="00265C69">
              <w:rPr>
                <w:rFonts w:ascii="Arial" w:hAnsi="Arial" w:cs="Arial"/>
                <w:sz w:val="20"/>
                <w:szCs w:val="20"/>
              </w:rPr>
              <w:t xml:space="preserve"> taip pat prašo leisti pakeisti įsipareigojimą dėl Kapitalo rodiklio ir išdėstyti jį taip:</w:t>
            </w:r>
          </w:p>
          <w:p w14:paraId="69B5B2BE" w14:textId="77777777" w:rsidR="00AD270E" w:rsidRPr="00AD270E" w:rsidRDefault="00AD270E" w:rsidP="00AD270E">
            <w:pPr>
              <w:shd w:val="clear" w:color="auto" w:fill="FFFFFF"/>
              <w:spacing w:after="240"/>
              <w:jc w:val="both"/>
              <w:rPr>
                <w:rFonts w:ascii="Arial" w:hAnsi="Arial" w:cs="Arial"/>
                <w:i/>
                <w:iCs/>
                <w:sz w:val="20"/>
                <w:szCs w:val="20"/>
              </w:rPr>
            </w:pPr>
            <w:r w:rsidRPr="00AD270E">
              <w:rPr>
                <w:rFonts w:ascii="Arial" w:hAnsi="Arial" w:cs="Arial"/>
                <w:b/>
                <w:bCs/>
                <w:i/>
                <w:iCs/>
                <w:sz w:val="20"/>
                <w:szCs w:val="20"/>
              </w:rPr>
              <w:t>Kapitalo rodiklis.</w:t>
            </w:r>
            <w:r w:rsidRPr="00AD270E">
              <w:rPr>
                <w:rFonts w:ascii="Arial" w:hAnsi="Arial" w:cs="Arial"/>
                <w:i/>
                <w:iCs/>
                <w:sz w:val="20"/>
                <w:szCs w:val="20"/>
              </w:rPr>
              <w:t xml:space="preserve"> Emitentas įsipareigoja užtikrinti, kad iki visiško Obligacijų išpirkimo, Emitento Kapitalo rodiklis netaps  žemesniu nei 10% skaičiuojant nuo 2023 09 30, netaps žemesniu nei 15% skaičiuojant nuo 2024 12 31. Kapitalo rodiklis Emitento lygiu (ne konsoliduotu Grupės lygiu) apskaičiuojamas pagal tokią formulę : </w:t>
            </w:r>
          </w:p>
          <w:p w14:paraId="7A9718BC" w14:textId="77777777" w:rsidR="00AD270E" w:rsidRPr="00AD270E" w:rsidRDefault="00AD270E" w:rsidP="00AD270E">
            <w:pPr>
              <w:shd w:val="clear" w:color="auto" w:fill="FFFFFF"/>
              <w:spacing w:after="240"/>
              <w:jc w:val="both"/>
              <w:rPr>
                <w:rFonts w:ascii="Arial" w:hAnsi="Arial" w:cs="Arial"/>
                <w:i/>
                <w:iCs/>
                <w:sz w:val="20"/>
                <w:szCs w:val="20"/>
              </w:rPr>
            </w:pPr>
            <w:r w:rsidRPr="00AD270E">
              <w:rPr>
                <w:rFonts w:ascii="Arial" w:hAnsi="Arial" w:cs="Arial"/>
                <w:i/>
                <w:iCs/>
                <w:sz w:val="20"/>
                <w:szCs w:val="20"/>
              </w:rPr>
              <w:t xml:space="preserve">Kapitalo rodiklis = </w:t>
            </w:r>
          </w:p>
          <w:p w14:paraId="629EA33E" w14:textId="77777777" w:rsidR="00AD270E" w:rsidRDefault="00AD270E" w:rsidP="00AD270E">
            <w:pPr>
              <w:jc w:val="center"/>
              <w:rPr>
                <w:rFonts w:ascii="Arial" w:hAnsi="Arial" w:cs="Arial"/>
                <w:i/>
                <w:iCs/>
                <w:sz w:val="20"/>
                <w:szCs w:val="20"/>
              </w:rPr>
            </w:pPr>
            <w:r w:rsidRPr="00265C69">
              <w:rPr>
                <w:rFonts w:ascii="Arial" w:hAnsi="Arial" w:cs="Arial"/>
                <w:i/>
                <w:iCs/>
                <w:sz w:val="20"/>
                <w:szCs w:val="20"/>
              </w:rPr>
              <w:t>Akcininkų nuosavybė (pridėjus subordinuotą akcininkų paskolą)</w:t>
            </w:r>
          </w:p>
          <w:p w14:paraId="47451EDF" w14:textId="2C7D6BD5" w:rsidR="00AD270E" w:rsidRPr="00265C69" w:rsidRDefault="00AD270E" w:rsidP="00AD270E">
            <w:pPr>
              <w:spacing w:after="120"/>
              <w:jc w:val="center"/>
              <w:rPr>
                <w:rFonts w:ascii="Arial" w:hAnsi="Arial" w:cs="Arial"/>
                <w:i/>
                <w:iCs/>
                <w:sz w:val="20"/>
                <w:szCs w:val="20"/>
              </w:rPr>
            </w:pPr>
            <w:r w:rsidRPr="00265C69">
              <w:rPr>
                <w:rFonts w:ascii="Arial" w:hAnsi="Arial" w:cs="Arial"/>
                <w:i/>
                <w:iCs/>
                <w:sz w:val="20"/>
                <w:szCs w:val="20"/>
              </w:rPr>
              <w:t>_______________________</w:t>
            </w:r>
          </w:p>
          <w:p w14:paraId="35BB732C" w14:textId="45D5F4D1" w:rsidR="00AD270E" w:rsidRDefault="00AD270E" w:rsidP="00AD270E">
            <w:pPr>
              <w:jc w:val="center"/>
              <w:rPr>
                <w:rFonts w:ascii="Arial" w:hAnsi="Arial" w:cs="Arial"/>
                <w:sz w:val="20"/>
                <w:szCs w:val="20"/>
              </w:rPr>
            </w:pPr>
            <w:r w:rsidRPr="00265C69">
              <w:rPr>
                <w:rFonts w:ascii="Arial" w:hAnsi="Arial" w:cs="Arial"/>
                <w:i/>
                <w:iCs/>
                <w:sz w:val="20"/>
                <w:szCs w:val="20"/>
              </w:rPr>
              <w:t>Visas turtas</w:t>
            </w:r>
          </w:p>
          <w:p w14:paraId="3C1DC666" w14:textId="77777777" w:rsidR="00AD270E" w:rsidRPr="00AD270E" w:rsidRDefault="00AD270E" w:rsidP="00AD270E">
            <w:pPr>
              <w:jc w:val="center"/>
              <w:rPr>
                <w:rFonts w:ascii="Arial" w:hAnsi="Arial" w:cs="Arial"/>
                <w:sz w:val="20"/>
                <w:szCs w:val="20"/>
              </w:rPr>
            </w:pPr>
          </w:p>
          <w:p w14:paraId="733E3333" w14:textId="77777777" w:rsidR="00AD270E" w:rsidRPr="00265C69" w:rsidRDefault="00AD270E" w:rsidP="009365AC">
            <w:pPr>
              <w:pStyle w:val="ListParagraph"/>
              <w:numPr>
                <w:ilvl w:val="1"/>
                <w:numId w:val="4"/>
              </w:numPr>
              <w:shd w:val="clear" w:color="auto" w:fill="FFFFFF"/>
              <w:spacing w:after="120"/>
              <w:ind w:left="316" w:hanging="283"/>
              <w:contextualSpacing w:val="0"/>
              <w:jc w:val="both"/>
              <w:rPr>
                <w:rFonts w:ascii="Arial" w:hAnsi="Arial" w:cs="Arial"/>
                <w:sz w:val="20"/>
                <w:szCs w:val="20"/>
              </w:rPr>
            </w:pPr>
            <w:r w:rsidRPr="00265C69">
              <w:rPr>
                <w:rFonts w:ascii="Arial" w:hAnsi="Arial" w:cs="Arial"/>
                <w:sz w:val="20"/>
                <w:szCs w:val="20"/>
                <w:lang w:eastAsia="lt-LT"/>
              </w:rPr>
              <w:t>Bendrovė</w:t>
            </w:r>
            <w:r w:rsidRPr="00265C69">
              <w:rPr>
                <w:rFonts w:ascii="Arial" w:hAnsi="Arial" w:cs="Arial"/>
                <w:sz w:val="20"/>
                <w:szCs w:val="20"/>
              </w:rPr>
              <w:t xml:space="preserve"> prašo leisti pakeisti įsipareigojimą dėl Kapitalo rodiklio ir išdėstyti jį kaip nurodyta D. </w:t>
            </w:r>
            <w:r w:rsidRPr="00265C69">
              <w:rPr>
                <w:rFonts w:ascii="Arial" w:hAnsi="Arial" w:cs="Arial"/>
                <w:sz w:val="20"/>
                <w:szCs w:val="20"/>
              </w:rPr>
              <w:lastRenderedPageBreak/>
              <w:t>punkte aukščiau dėl Bendrovės patirto veiklos nuostolio per 2023 metus.</w:t>
            </w:r>
            <w:bookmarkEnd w:id="0"/>
          </w:p>
          <w:p w14:paraId="343F3206" w14:textId="77777777" w:rsidR="00AD270E" w:rsidRPr="00265C69" w:rsidRDefault="00AD270E" w:rsidP="00AD270E">
            <w:pPr>
              <w:pStyle w:val="ListParagraph"/>
              <w:numPr>
                <w:ilvl w:val="1"/>
                <w:numId w:val="4"/>
              </w:numPr>
              <w:shd w:val="clear" w:color="auto" w:fill="FFFFFF"/>
              <w:spacing w:before="120" w:after="120"/>
              <w:ind w:left="316" w:hanging="283"/>
              <w:contextualSpacing w:val="0"/>
              <w:jc w:val="both"/>
              <w:rPr>
                <w:rFonts w:ascii="Arial" w:hAnsi="Arial" w:cs="Arial"/>
                <w:color w:val="000000"/>
                <w:sz w:val="20"/>
                <w:szCs w:val="20"/>
              </w:rPr>
            </w:pPr>
            <w:r w:rsidRPr="00265C69">
              <w:rPr>
                <w:rFonts w:ascii="Arial" w:hAnsi="Arial" w:cs="Arial"/>
                <w:sz w:val="20"/>
                <w:szCs w:val="20"/>
                <w:lang w:eastAsia="lt-LT"/>
              </w:rPr>
              <w:t>Tuo</w:t>
            </w:r>
            <w:r w:rsidRPr="00265C69">
              <w:rPr>
                <w:rFonts w:ascii="Arial" w:hAnsi="Arial" w:cs="Arial"/>
                <w:sz w:val="20"/>
                <w:szCs w:val="20"/>
              </w:rPr>
              <w:t xml:space="preserve"> atveju, jei Bendrovės siūlomi Grynosios skolos/EBITDA rodiklio ir Kapitalo rodiklio pakeitimai Obligacijų savininkų sprendimu bus patvirtinti, Bendrovė įsipareigoja pakeisti ir išdėstyti nauja redakcija Informacinį dokumentą ir kiekvienam Obligacijų savininkui išmokėti papildomą bendrą 1% dydžio turimų Obligacijų nominalios vertės premiją, išmokamą tokia tvarka:</w:t>
            </w:r>
          </w:p>
          <w:p w14:paraId="776EEBD0" w14:textId="77777777" w:rsidR="00AD270E" w:rsidRPr="00265C69" w:rsidRDefault="00AD270E" w:rsidP="009365AC">
            <w:pPr>
              <w:pStyle w:val="ListParagraph"/>
              <w:numPr>
                <w:ilvl w:val="0"/>
                <w:numId w:val="14"/>
              </w:numPr>
              <w:spacing w:after="160"/>
              <w:ind w:left="743" w:hanging="425"/>
              <w:jc w:val="both"/>
              <w:rPr>
                <w:rFonts w:ascii="Arial" w:hAnsi="Arial" w:cs="Arial"/>
                <w:sz w:val="20"/>
                <w:szCs w:val="20"/>
              </w:rPr>
            </w:pPr>
            <w:r w:rsidRPr="00265C69">
              <w:rPr>
                <w:rFonts w:ascii="Arial" w:hAnsi="Arial" w:cs="Arial"/>
                <w:sz w:val="20"/>
                <w:szCs w:val="20"/>
              </w:rPr>
              <w:t>pirmoji 0,5% dydžio turimų Obligacijų nominalios vertės premijos dalis bus išmokėta su artimiausiu palūkanų už Obligacijas mokėjimu, t. y. 2024 m. gegužės 5 d.;</w:t>
            </w:r>
          </w:p>
          <w:p w14:paraId="75599062" w14:textId="77777777" w:rsidR="00AD270E" w:rsidRPr="00265C69" w:rsidRDefault="00AD270E" w:rsidP="009365AC">
            <w:pPr>
              <w:pStyle w:val="ListParagraph"/>
              <w:numPr>
                <w:ilvl w:val="0"/>
                <w:numId w:val="14"/>
              </w:numPr>
              <w:spacing w:after="160"/>
              <w:ind w:left="743" w:hanging="425"/>
              <w:jc w:val="both"/>
              <w:rPr>
                <w:rFonts w:ascii="Arial" w:hAnsi="Arial" w:cs="Arial"/>
                <w:sz w:val="20"/>
                <w:szCs w:val="20"/>
              </w:rPr>
            </w:pPr>
            <w:r w:rsidRPr="00265C69">
              <w:rPr>
                <w:rFonts w:ascii="Arial" w:hAnsi="Arial" w:cs="Arial"/>
                <w:sz w:val="20"/>
                <w:szCs w:val="20"/>
              </w:rPr>
              <w:t>likusi 0,5% dydžio turimų Obligacijų nominalios vertės premijos dalis bus išmokėta su tolimesniu palūkanų už Obligacijas mokėjimu, t. y. 2024 m. lapkričio 5 d.</w:t>
            </w:r>
          </w:p>
          <w:p w14:paraId="0804E954" w14:textId="77777777" w:rsidR="00AD270E" w:rsidRPr="00265C69" w:rsidRDefault="00AD270E" w:rsidP="00AD270E">
            <w:pPr>
              <w:pStyle w:val="ListParagraph"/>
              <w:ind w:left="1560"/>
              <w:jc w:val="both"/>
              <w:rPr>
                <w:rFonts w:ascii="Arial" w:hAnsi="Arial" w:cs="Arial"/>
                <w:sz w:val="20"/>
                <w:szCs w:val="20"/>
              </w:rPr>
            </w:pPr>
          </w:p>
          <w:p w14:paraId="3F77FA61" w14:textId="77777777" w:rsidR="00AD270E" w:rsidRPr="00AD270E" w:rsidRDefault="00AD270E" w:rsidP="00AD270E">
            <w:pPr>
              <w:widowControl w:val="0"/>
              <w:shd w:val="clear" w:color="auto" w:fill="FFFFFF"/>
              <w:jc w:val="both"/>
              <w:rPr>
                <w:rFonts w:ascii="Arial" w:hAnsi="Arial" w:cs="Arial"/>
                <w:sz w:val="20"/>
                <w:szCs w:val="20"/>
              </w:rPr>
            </w:pPr>
            <w:bookmarkStart w:id="1" w:name="_Hlk152247303"/>
            <w:r w:rsidRPr="00AD270E">
              <w:rPr>
                <w:rFonts w:ascii="Arial" w:hAnsi="Arial" w:cs="Arial"/>
                <w:b/>
                <w:bCs/>
                <w:sz w:val="20"/>
                <w:szCs w:val="20"/>
                <w:u w:val="single"/>
              </w:rPr>
              <w:t>Siūloma patvirtinti</w:t>
            </w:r>
            <w:r w:rsidRPr="00AD270E">
              <w:rPr>
                <w:rFonts w:ascii="Arial" w:hAnsi="Arial" w:cs="Arial"/>
                <w:b/>
                <w:bCs/>
                <w:sz w:val="20"/>
                <w:szCs w:val="20"/>
              </w:rPr>
              <w:t xml:space="preserve">, </w:t>
            </w:r>
            <w:r w:rsidRPr="00AD270E">
              <w:rPr>
                <w:rFonts w:ascii="Arial" w:hAnsi="Arial" w:cs="Arial"/>
                <w:sz w:val="20"/>
                <w:szCs w:val="20"/>
              </w:rPr>
              <w:t xml:space="preserve">kad Informacinio dokumento </w:t>
            </w:r>
            <w:r w:rsidRPr="00AD270E">
              <w:rPr>
                <w:rFonts w:ascii="Arial" w:hAnsi="Arial" w:cs="Arial"/>
                <w:sz w:val="20"/>
                <w:szCs w:val="20"/>
                <w:lang w:eastAsia="lt-LT"/>
              </w:rPr>
              <w:t xml:space="preserve">4.2 skyriuje </w:t>
            </w:r>
            <w:r w:rsidRPr="00AD270E">
              <w:rPr>
                <w:rFonts w:ascii="Arial" w:hAnsi="Arial" w:cs="Arial"/>
                <w:sz w:val="20"/>
                <w:szCs w:val="20"/>
              </w:rPr>
              <w:t xml:space="preserve">įtvirtinti Bendrovės finansiniai įsipareigojimai – Grynosios skolos/EBITDA rodiklis ir Kapitalo rodiklis būtų pakeisti kaip nurodyta B. ir D. punktuose aukščiau, Bendrovei įsipareigojant (i) pakeisti ir išdėstyti nauja redakcija Informacinį dokumentą (tik ta apimtimi, kiek tai susiję su Grynosios skolos/EBITDA rodiklio ir Kapitalo rodiklio pakeitimais) ir (ii) kiekvienam Obligacijų savininkui išmokėti papildomą bendrą 1% dydžio turimų Obligacijų nominalios vertės premiją, laikantis premijos išmokėjimo tvarkos, nurodytos F. punkte aukščiau. </w:t>
            </w:r>
          </w:p>
          <w:bookmarkEnd w:id="1"/>
          <w:p w14:paraId="024A553C" w14:textId="77777777" w:rsidR="00DA3F88" w:rsidRPr="000E4C13" w:rsidRDefault="00DA3F88" w:rsidP="00DA3F88">
            <w:pPr>
              <w:pStyle w:val="ListParagraph"/>
              <w:shd w:val="clear" w:color="auto" w:fill="FFFFFF"/>
              <w:ind w:left="0"/>
              <w:jc w:val="both"/>
              <w:rPr>
                <w:rFonts w:ascii="Arial" w:hAnsi="Arial" w:cs="Arial"/>
                <w:b/>
                <w:bCs/>
                <w:color w:val="000000"/>
                <w:sz w:val="20"/>
                <w:szCs w:val="20"/>
              </w:rPr>
            </w:pPr>
          </w:p>
          <w:p w14:paraId="41202754" w14:textId="74E0579F" w:rsidR="00DA3F88" w:rsidRPr="000E4C13" w:rsidRDefault="00B67533" w:rsidP="00DA3F88">
            <w:pPr>
              <w:shd w:val="clear" w:color="auto" w:fill="FFFFFF"/>
              <w:rPr>
                <w:rFonts w:ascii="Arial" w:hAnsi="Arial" w:cs="Arial"/>
                <w:b/>
                <w:bCs/>
                <w:color w:val="000000"/>
                <w:sz w:val="20"/>
                <w:szCs w:val="20"/>
                <w:lang w:val="en-GB"/>
              </w:rPr>
            </w:pPr>
            <w:r w:rsidRPr="000E4C13">
              <w:rPr>
                <w:rFonts w:ascii="Arial" w:hAnsi="Arial" w:cs="Arial"/>
                <w:b/>
                <w:bCs/>
                <w:color w:val="000000"/>
                <w:sz w:val="20"/>
                <w:szCs w:val="20"/>
                <w:lang w:val="en-GB"/>
              </w:rPr>
              <w:t>Given that:</w:t>
            </w:r>
          </w:p>
          <w:p w14:paraId="120D3477" w14:textId="77777777" w:rsidR="00AD270E" w:rsidRPr="001011FD" w:rsidRDefault="00AD270E" w:rsidP="00AD270E">
            <w:pPr>
              <w:pStyle w:val="ListParagraph"/>
              <w:numPr>
                <w:ilvl w:val="1"/>
                <w:numId w:val="9"/>
              </w:numPr>
              <w:shd w:val="clear" w:color="auto" w:fill="FFFFFF"/>
              <w:spacing w:before="120" w:after="120"/>
              <w:ind w:left="316" w:hanging="283"/>
              <w:contextualSpacing w:val="0"/>
              <w:jc w:val="both"/>
              <w:rPr>
                <w:rFonts w:ascii="Arial" w:hAnsi="Arial" w:cs="Arial"/>
                <w:sz w:val="20"/>
                <w:szCs w:val="20"/>
                <w:lang w:val="en-GB" w:eastAsia="lt-LT"/>
              </w:rPr>
            </w:pPr>
            <w:bookmarkStart w:id="2" w:name="_Hlk152247325"/>
            <w:r w:rsidRPr="001011FD">
              <w:rPr>
                <w:rFonts w:ascii="Arial" w:hAnsi="Arial" w:cs="Arial"/>
                <w:sz w:val="20"/>
                <w:szCs w:val="20"/>
                <w:lang w:val="en-GB"/>
              </w:rPr>
              <w:t xml:space="preserve">Section 4.2 of the Company’s information document dated 11 April 2023 (the </w:t>
            </w:r>
            <w:r w:rsidRPr="001011FD">
              <w:rPr>
                <w:rFonts w:ascii="Arial" w:hAnsi="Arial" w:cs="Arial"/>
                <w:b/>
                <w:bCs/>
                <w:sz w:val="20"/>
                <w:szCs w:val="20"/>
                <w:lang w:val="en-GB"/>
              </w:rPr>
              <w:t>Information Document</w:t>
            </w:r>
            <w:r w:rsidRPr="001011FD">
              <w:rPr>
                <w:rFonts w:ascii="Arial" w:hAnsi="Arial" w:cs="Arial"/>
                <w:sz w:val="20"/>
                <w:szCs w:val="20"/>
                <w:lang w:val="en-GB"/>
              </w:rPr>
              <w:t>) contains Company’s financial covenants – Net Debt/EBITDA ratio and Capital ratio.</w:t>
            </w:r>
          </w:p>
          <w:p w14:paraId="1FA26D9C" w14:textId="77777777" w:rsidR="00AD270E" w:rsidRPr="001011FD" w:rsidRDefault="00AD270E" w:rsidP="00AD270E">
            <w:pPr>
              <w:pStyle w:val="ListParagraph"/>
              <w:numPr>
                <w:ilvl w:val="1"/>
                <w:numId w:val="9"/>
              </w:numPr>
              <w:shd w:val="clear" w:color="auto" w:fill="FFFFFF"/>
              <w:spacing w:before="120" w:after="120"/>
              <w:ind w:left="316" w:hanging="283"/>
              <w:contextualSpacing w:val="0"/>
              <w:jc w:val="both"/>
              <w:rPr>
                <w:rFonts w:ascii="Arial" w:hAnsi="Arial" w:cs="Arial"/>
                <w:sz w:val="20"/>
                <w:szCs w:val="20"/>
                <w:lang w:val="en-GB"/>
              </w:rPr>
            </w:pPr>
            <w:r w:rsidRPr="001011FD">
              <w:rPr>
                <w:rFonts w:ascii="Arial" w:hAnsi="Arial" w:cs="Arial"/>
                <w:sz w:val="20"/>
                <w:szCs w:val="20"/>
                <w:lang w:val="en-GB"/>
              </w:rPr>
              <w:t xml:space="preserve">The Company is asking for permission to amend the covenant </w:t>
            </w:r>
            <w:r w:rsidRPr="001011FD">
              <w:rPr>
                <w:rFonts w:ascii="Arial" w:hAnsi="Arial" w:cs="Arial"/>
                <w:sz w:val="20"/>
                <w:szCs w:val="20"/>
                <w:lang w:val="en-GB"/>
              </w:rPr>
              <w:lastRenderedPageBreak/>
              <w:t>for Net Debt/EBITDA ratio  and restate it as follows:</w:t>
            </w:r>
          </w:p>
          <w:p w14:paraId="3553C2E1" w14:textId="77777777" w:rsidR="00AD270E" w:rsidRPr="001011FD" w:rsidRDefault="00AD270E" w:rsidP="00AD270E">
            <w:pPr>
              <w:pStyle w:val="ListParagraph"/>
              <w:shd w:val="clear" w:color="auto" w:fill="FFFFFF"/>
              <w:spacing w:before="120" w:after="120"/>
              <w:ind w:left="33"/>
              <w:contextualSpacing w:val="0"/>
              <w:jc w:val="both"/>
              <w:rPr>
                <w:rFonts w:ascii="Arial" w:hAnsi="Arial" w:cs="Arial"/>
                <w:i/>
                <w:iCs/>
                <w:sz w:val="20"/>
                <w:szCs w:val="20"/>
                <w:lang w:val="en-GB"/>
              </w:rPr>
            </w:pPr>
            <w:r w:rsidRPr="001011FD">
              <w:rPr>
                <w:rFonts w:ascii="Arial" w:hAnsi="Arial" w:cs="Arial"/>
                <w:b/>
                <w:bCs/>
                <w:i/>
                <w:iCs/>
                <w:sz w:val="20"/>
                <w:szCs w:val="20"/>
                <w:lang w:val="en-GB"/>
              </w:rPr>
              <w:t>Net Debt/EBITDA ratio.</w:t>
            </w:r>
            <w:r w:rsidRPr="001011FD">
              <w:rPr>
                <w:rFonts w:ascii="Arial" w:hAnsi="Arial" w:cs="Arial"/>
                <w:i/>
                <w:iCs/>
                <w:sz w:val="20"/>
                <w:szCs w:val="20"/>
                <w:lang w:val="en-GB"/>
              </w:rPr>
              <w:t xml:space="preserve"> Issuer undertakes to ensure that until full redemption of the Bonds the Issuer’s Net Debt does not exceed </w:t>
            </w:r>
            <w:r w:rsidRPr="001011FD">
              <w:rPr>
                <w:rFonts w:ascii="Arial" w:hAnsi="Arial" w:cs="Arial"/>
                <w:i/>
                <w:iCs/>
                <w:sz w:val="20"/>
                <w:szCs w:val="20"/>
              </w:rPr>
              <w:t xml:space="preserve">EBITDA </w:t>
            </w:r>
            <w:proofErr w:type="spellStart"/>
            <w:r w:rsidRPr="001011FD">
              <w:rPr>
                <w:rFonts w:ascii="Arial" w:hAnsi="Arial" w:cs="Arial"/>
                <w:i/>
                <w:iCs/>
                <w:sz w:val="20"/>
                <w:szCs w:val="20"/>
              </w:rPr>
              <w:t>by</w:t>
            </w:r>
            <w:proofErr w:type="spellEnd"/>
            <w:r w:rsidRPr="001011FD">
              <w:rPr>
                <w:rFonts w:ascii="Arial" w:hAnsi="Arial" w:cs="Arial"/>
                <w:i/>
                <w:iCs/>
                <w:sz w:val="20"/>
                <w:szCs w:val="20"/>
              </w:rPr>
              <w:t xml:space="preserve"> 7 </w:t>
            </w:r>
            <w:proofErr w:type="spellStart"/>
            <w:r w:rsidRPr="001011FD">
              <w:rPr>
                <w:rFonts w:ascii="Arial" w:hAnsi="Arial" w:cs="Arial"/>
                <w:i/>
                <w:iCs/>
                <w:sz w:val="20"/>
                <w:szCs w:val="20"/>
              </w:rPr>
              <w:t>times</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measuring</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from</w:t>
            </w:r>
            <w:proofErr w:type="spellEnd"/>
            <w:r w:rsidRPr="001011FD">
              <w:rPr>
                <w:rFonts w:ascii="Arial" w:hAnsi="Arial" w:cs="Arial"/>
                <w:i/>
                <w:iCs/>
                <w:sz w:val="20"/>
                <w:szCs w:val="20"/>
              </w:rPr>
              <w:t xml:space="preserve"> 2023 09 30, </w:t>
            </w:r>
            <w:proofErr w:type="spellStart"/>
            <w:r w:rsidRPr="001011FD">
              <w:rPr>
                <w:rFonts w:ascii="Arial" w:hAnsi="Arial" w:cs="Arial"/>
                <w:i/>
                <w:iCs/>
                <w:sz w:val="20"/>
                <w:szCs w:val="20"/>
              </w:rPr>
              <w:t>does</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not</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exceed</w:t>
            </w:r>
            <w:proofErr w:type="spellEnd"/>
            <w:r w:rsidRPr="001011FD">
              <w:rPr>
                <w:rFonts w:ascii="Arial" w:hAnsi="Arial" w:cs="Arial"/>
                <w:i/>
                <w:iCs/>
                <w:sz w:val="20"/>
                <w:szCs w:val="20"/>
              </w:rPr>
              <w:t xml:space="preserve"> EBITDA </w:t>
            </w:r>
            <w:proofErr w:type="spellStart"/>
            <w:r w:rsidRPr="001011FD">
              <w:rPr>
                <w:rFonts w:ascii="Arial" w:hAnsi="Arial" w:cs="Arial"/>
                <w:i/>
                <w:iCs/>
                <w:sz w:val="20"/>
                <w:szCs w:val="20"/>
              </w:rPr>
              <w:t>by</w:t>
            </w:r>
            <w:proofErr w:type="spellEnd"/>
            <w:r w:rsidRPr="001011FD">
              <w:rPr>
                <w:rFonts w:ascii="Arial" w:hAnsi="Arial" w:cs="Arial"/>
                <w:i/>
                <w:iCs/>
                <w:sz w:val="20"/>
                <w:szCs w:val="20"/>
              </w:rPr>
              <w:t xml:space="preserve"> 6 </w:t>
            </w:r>
            <w:proofErr w:type="spellStart"/>
            <w:r w:rsidRPr="001011FD">
              <w:rPr>
                <w:rFonts w:ascii="Arial" w:hAnsi="Arial" w:cs="Arial"/>
                <w:i/>
                <w:iCs/>
                <w:sz w:val="20"/>
                <w:szCs w:val="20"/>
              </w:rPr>
              <w:t>times</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measuring</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from</w:t>
            </w:r>
            <w:proofErr w:type="spellEnd"/>
            <w:r w:rsidRPr="001011FD">
              <w:rPr>
                <w:rFonts w:ascii="Arial" w:hAnsi="Arial" w:cs="Arial"/>
                <w:i/>
                <w:iCs/>
                <w:sz w:val="20"/>
                <w:szCs w:val="20"/>
              </w:rPr>
              <w:t xml:space="preserve"> 2024 06 30, and </w:t>
            </w:r>
            <w:proofErr w:type="spellStart"/>
            <w:r w:rsidRPr="001011FD">
              <w:rPr>
                <w:rFonts w:ascii="Arial" w:hAnsi="Arial" w:cs="Arial"/>
                <w:i/>
                <w:iCs/>
                <w:sz w:val="20"/>
                <w:szCs w:val="20"/>
              </w:rPr>
              <w:t>does</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not</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exceed</w:t>
            </w:r>
            <w:proofErr w:type="spellEnd"/>
            <w:r w:rsidRPr="001011FD">
              <w:rPr>
                <w:rFonts w:ascii="Arial" w:hAnsi="Arial" w:cs="Arial"/>
                <w:i/>
                <w:iCs/>
                <w:sz w:val="20"/>
                <w:szCs w:val="20"/>
              </w:rPr>
              <w:t xml:space="preserve"> EBITDA 4 </w:t>
            </w:r>
            <w:proofErr w:type="spellStart"/>
            <w:r w:rsidRPr="001011FD">
              <w:rPr>
                <w:rFonts w:ascii="Arial" w:hAnsi="Arial" w:cs="Arial"/>
                <w:i/>
                <w:iCs/>
                <w:sz w:val="20"/>
                <w:szCs w:val="20"/>
              </w:rPr>
              <w:t>times</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measuring</w:t>
            </w:r>
            <w:proofErr w:type="spellEnd"/>
            <w:r w:rsidRPr="001011FD">
              <w:rPr>
                <w:rFonts w:ascii="Arial" w:hAnsi="Arial" w:cs="Arial"/>
                <w:i/>
                <w:iCs/>
                <w:sz w:val="20"/>
                <w:szCs w:val="20"/>
              </w:rPr>
              <w:t xml:space="preserve"> </w:t>
            </w:r>
            <w:proofErr w:type="spellStart"/>
            <w:r w:rsidRPr="001011FD">
              <w:rPr>
                <w:rFonts w:ascii="Arial" w:hAnsi="Arial" w:cs="Arial"/>
                <w:i/>
                <w:iCs/>
                <w:sz w:val="20"/>
                <w:szCs w:val="20"/>
              </w:rPr>
              <w:t>from</w:t>
            </w:r>
            <w:proofErr w:type="spellEnd"/>
            <w:r w:rsidRPr="001011FD">
              <w:rPr>
                <w:rFonts w:ascii="Arial" w:hAnsi="Arial" w:cs="Arial"/>
                <w:i/>
                <w:iCs/>
                <w:sz w:val="20"/>
                <w:szCs w:val="20"/>
              </w:rPr>
              <w:t xml:space="preserve"> 2024 12 31.</w:t>
            </w:r>
            <w:r w:rsidRPr="001011FD">
              <w:rPr>
                <w:rFonts w:ascii="Arial" w:hAnsi="Arial" w:cs="Arial"/>
                <w:i/>
                <w:iCs/>
                <w:sz w:val="20"/>
                <w:szCs w:val="20"/>
                <w:lang w:val="en-GB"/>
              </w:rPr>
              <w:t xml:space="preserve"> The Net Debt/EBITDA shall be calculated based on the following formula and on the Issuer’s level (not on the consolidated Group level):</w:t>
            </w:r>
          </w:p>
          <w:p w14:paraId="6967F6F8" w14:textId="77777777" w:rsidR="00AD270E" w:rsidRPr="00AD270E" w:rsidRDefault="00AD270E" w:rsidP="009365AC">
            <w:pPr>
              <w:shd w:val="clear" w:color="auto" w:fill="FFFFFF"/>
              <w:spacing w:before="120" w:after="120"/>
              <w:ind w:firstLine="33"/>
              <w:jc w:val="both"/>
              <w:rPr>
                <w:rFonts w:ascii="Arial" w:hAnsi="Arial" w:cs="Arial"/>
                <w:i/>
                <w:iCs/>
                <w:sz w:val="20"/>
                <w:szCs w:val="20"/>
              </w:rPr>
            </w:pPr>
            <w:r w:rsidRPr="009365AC">
              <w:rPr>
                <w:rFonts w:ascii="Arial" w:hAnsi="Arial" w:cs="Arial"/>
                <w:i/>
                <w:iCs/>
                <w:sz w:val="20"/>
                <w:szCs w:val="20"/>
                <w:lang w:val="en-GB"/>
              </w:rPr>
              <w:t>Net Debt/EBITDA</w:t>
            </w:r>
            <w:r w:rsidRPr="00AD270E">
              <w:rPr>
                <w:rFonts w:ascii="Arial" w:hAnsi="Arial" w:cs="Arial"/>
                <w:i/>
                <w:iCs/>
                <w:sz w:val="20"/>
                <w:szCs w:val="20"/>
                <w:lang w:val="en-GB"/>
              </w:rPr>
              <w:t xml:space="preserve"> ratio </w:t>
            </w:r>
            <w:r w:rsidRPr="00AD270E">
              <w:rPr>
                <w:rFonts w:ascii="Arial" w:hAnsi="Arial" w:cs="Arial"/>
                <w:i/>
                <w:iCs/>
                <w:sz w:val="20"/>
                <w:szCs w:val="20"/>
              </w:rPr>
              <w:t>=</w:t>
            </w:r>
          </w:p>
          <w:p w14:paraId="547A8200" w14:textId="44298A3C" w:rsidR="00AD270E" w:rsidRDefault="00AD270E" w:rsidP="009365AC">
            <w:pPr>
              <w:pStyle w:val="ListParagraph"/>
              <w:shd w:val="clear" w:color="auto" w:fill="FFFFFF"/>
              <w:spacing w:before="120" w:after="120"/>
              <w:ind w:left="0" w:hanging="109"/>
              <w:contextualSpacing w:val="0"/>
              <w:jc w:val="center"/>
              <w:rPr>
                <w:rFonts w:ascii="Arial" w:hAnsi="Arial" w:cs="Arial"/>
                <w:i/>
                <w:iCs/>
                <w:sz w:val="20"/>
                <w:szCs w:val="20"/>
                <w:lang w:val="en-GB"/>
              </w:rPr>
            </w:pPr>
            <w:r w:rsidRPr="001011FD">
              <w:rPr>
                <w:rFonts w:ascii="Arial" w:hAnsi="Arial" w:cs="Arial"/>
                <w:i/>
                <w:iCs/>
                <w:sz w:val="20"/>
                <w:szCs w:val="20"/>
                <w:lang w:val="en-GB"/>
              </w:rPr>
              <w:t>Total debt (less subordinated shareholders’ loan) – total cash</w:t>
            </w:r>
          </w:p>
          <w:p w14:paraId="7ADA2824" w14:textId="5231AC1C" w:rsidR="00AD270E" w:rsidRPr="009365AC" w:rsidRDefault="00AD270E" w:rsidP="009365AC">
            <w:pPr>
              <w:shd w:val="clear" w:color="auto" w:fill="FFFFFF"/>
              <w:spacing w:before="120" w:after="120"/>
              <w:ind w:firstLine="175"/>
              <w:rPr>
                <w:rFonts w:ascii="Arial" w:hAnsi="Arial" w:cs="Arial"/>
                <w:sz w:val="20"/>
                <w:szCs w:val="20"/>
                <w:lang w:val="en-GB"/>
              </w:rPr>
            </w:pPr>
            <w:r w:rsidRPr="009365AC">
              <w:rPr>
                <w:rFonts w:ascii="Arial" w:hAnsi="Arial" w:cs="Arial"/>
                <w:i/>
                <w:iCs/>
                <w:sz w:val="20"/>
                <w:szCs w:val="20"/>
              </w:rPr>
              <w:t>__________________________</w:t>
            </w:r>
          </w:p>
          <w:p w14:paraId="1E42EDBB" w14:textId="77777777" w:rsidR="00AD270E" w:rsidRPr="001011FD" w:rsidRDefault="00AD270E" w:rsidP="009365AC">
            <w:pPr>
              <w:pStyle w:val="ListParagraph"/>
              <w:spacing w:before="120" w:after="240"/>
              <w:ind w:left="0" w:right="594" w:firstLine="360"/>
              <w:jc w:val="center"/>
              <w:rPr>
                <w:rFonts w:ascii="Arial" w:hAnsi="Arial" w:cs="Arial"/>
                <w:i/>
                <w:iCs/>
                <w:sz w:val="20"/>
                <w:szCs w:val="20"/>
              </w:rPr>
            </w:pPr>
            <w:r w:rsidRPr="001011FD">
              <w:rPr>
                <w:rFonts w:ascii="Arial" w:hAnsi="Arial" w:cs="Arial"/>
                <w:i/>
                <w:iCs/>
                <w:sz w:val="20"/>
                <w:szCs w:val="20"/>
              </w:rPr>
              <w:t>EBITDA</w:t>
            </w:r>
          </w:p>
          <w:p w14:paraId="08A6F421" w14:textId="77777777" w:rsidR="00AD270E" w:rsidRPr="001011FD" w:rsidRDefault="00AD270E" w:rsidP="00AD270E">
            <w:pPr>
              <w:pStyle w:val="ListParagraph"/>
              <w:spacing w:before="120" w:after="240"/>
              <w:ind w:left="360"/>
              <w:jc w:val="center"/>
              <w:rPr>
                <w:rFonts w:ascii="Arial" w:hAnsi="Arial" w:cs="Arial"/>
                <w:i/>
                <w:iCs/>
                <w:sz w:val="20"/>
                <w:szCs w:val="20"/>
              </w:rPr>
            </w:pPr>
          </w:p>
          <w:p w14:paraId="07F05DA0" w14:textId="77777777" w:rsidR="00AD270E" w:rsidRPr="001011FD" w:rsidRDefault="00AD270E" w:rsidP="009365AC">
            <w:pPr>
              <w:pStyle w:val="ListParagraph"/>
              <w:numPr>
                <w:ilvl w:val="1"/>
                <w:numId w:val="9"/>
              </w:numPr>
              <w:shd w:val="clear" w:color="auto" w:fill="FFFFFF"/>
              <w:spacing w:before="120" w:after="120"/>
              <w:ind w:left="316" w:hanging="283"/>
              <w:contextualSpacing w:val="0"/>
              <w:jc w:val="both"/>
              <w:rPr>
                <w:rFonts w:ascii="Arial" w:hAnsi="Arial" w:cs="Arial"/>
                <w:sz w:val="20"/>
                <w:szCs w:val="20"/>
                <w:lang w:val="en-GB" w:eastAsia="lt-LT"/>
              </w:rPr>
            </w:pPr>
            <w:r w:rsidRPr="001011FD">
              <w:rPr>
                <w:rFonts w:ascii="Arial" w:hAnsi="Arial" w:cs="Arial"/>
                <w:sz w:val="20"/>
                <w:szCs w:val="20"/>
                <w:lang w:val="en-GB"/>
              </w:rPr>
              <w:t>The Company is asking for permission to amend the covenant for Net Debt/EBITDA ratio and to restate it as prescribed above due to decline in the Company’s EBITDA profitability, which has resulted in an increase in the Company’s Net Debt/EBITDA value.</w:t>
            </w:r>
          </w:p>
          <w:p w14:paraId="2B44691E" w14:textId="77777777" w:rsidR="00AD270E" w:rsidRPr="001011FD" w:rsidRDefault="00AD270E" w:rsidP="009365AC">
            <w:pPr>
              <w:pStyle w:val="ListParagraph"/>
              <w:numPr>
                <w:ilvl w:val="1"/>
                <w:numId w:val="9"/>
              </w:numPr>
              <w:shd w:val="clear" w:color="auto" w:fill="FFFFFF"/>
              <w:spacing w:before="120" w:after="120"/>
              <w:ind w:left="316" w:hanging="283"/>
              <w:contextualSpacing w:val="0"/>
              <w:jc w:val="both"/>
              <w:rPr>
                <w:rFonts w:ascii="Arial" w:hAnsi="Arial" w:cs="Arial"/>
                <w:sz w:val="20"/>
                <w:szCs w:val="20"/>
                <w:lang w:val="en-GB"/>
              </w:rPr>
            </w:pPr>
            <w:r w:rsidRPr="001011FD">
              <w:rPr>
                <w:rFonts w:ascii="Arial" w:hAnsi="Arial" w:cs="Arial"/>
                <w:sz w:val="20"/>
                <w:szCs w:val="20"/>
                <w:lang w:val="en-GB"/>
              </w:rPr>
              <w:t>The Company is asking for permission to amend the covenant for Capital ratio and restate it as follows:</w:t>
            </w:r>
          </w:p>
          <w:p w14:paraId="7A815AE4" w14:textId="77777777" w:rsidR="00AD270E" w:rsidRPr="009365AC" w:rsidRDefault="00AD270E" w:rsidP="009365AC">
            <w:pPr>
              <w:pStyle w:val="ListParagraph"/>
              <w:shd w:val="clear" w:color="auto" w:fill="FFFFFF"/>
              <w:spacing w:before="120" w:after="120"/>
              <w:ind w:left="33"/>
              <w:contextualSpacing w:val="0"/>
              <w:jc w:val="both"/>
              <w:rPr>
                <w:rFonts w:ascii="Arial" w:hAnsi="Arial" w:cs="Arial"/>
                <w:sz w:val="20"/>
                <w:szCs w:val="20"/>
                <w:lang w:val="en-US"/>
              </w:rPr>
            </w:pPr>
            <w:r w:rsidRPr="001011FD">
              <w:rPr>
                <w:rFonts w:ascii="Arial" w:hAnsi="Arial" w:cs="Arial"/>
                <w:b/>
                <w:bCs/>
                <w:i/>
                <w:iCs/>
                <w:sz w:val="20"/>
                <w:szCs w:val="20"/>
                <w:lang w:val="en-GB"/>
              </w:rPr>
              <w:t>Capital ratio.</w:t>
            </w:r>
            <w:r w:rsidRPr="001011FD">
              <w:rPr>
                <w:rFonts w:ascii="Arial" w:hAnsi="Arial" w:cs="Arial"/>
                <w:i/>
                <w:iCs/>
                <w:sz w:val="20"/>
                <w:szCs w:val="20"/>
                <w:lang w:val="en-GB"/>
              </w:rPr>
              <w:t xml:space="preserve"> Issuer undertakes to ensure that until full redemption of the </w:t>
            </w:r>
            <w:r w:rsidRPr="009365AC">
              <w:rPr>
                <w:rFonts w:ascii="Arial" w:hAnsi="Arial" w:cs="Arial"/>
                <w:i/>
                <w:iCs/>
                <w:sz w:val="20"/>
                <w:szCs w:val="20"/>
                <w:lang w:val="en-US"/>
              </w:rPr>
              <w:t>Bonds the Issuer’s Capital ratio does not fall below the level of 10% measured from 2023 09 30, does not fall below the level of 15% measured from 2024 12 31. The Capital ratio shall be calculated based on the following formula and on the Issuer’s level (not on the consolidated Group level):</w:t>
            </w:r>
          </w:p>
          <w:p w14:paraId="4F88E978" w14:textId="77777777" w:rsidR="00AD270E" w:rsidRPr="009365AC" w:rsidRDefault="00AD270E" w:rsidP="009365AC">
            <w:pPr>
              <w:shd w:val="clear" w:color="auto" w:fill="FFFFFF"/>
              <w:spacing w:before="120" w:after="120"/>
              <w:jc w:val="both"/>
              <w:rPr>
                <w:rFonts w:ascii="Arial" w:hAnsi="Arial" w:cs="Arial"/>
                <w:b/>
                <w:bCs/>
                <w:sz w:val="20"/>
                <w:szCs w:val="20"/>
                <w:lang w:val="en-GB"/>
              </w:rPr>
            </w:pPr>
            <w:r w:rsidRPr="009365AC">
              <w:rPr>
                <w:rFonts w:ascii="Arial" w:hAnsi="Arial" w:cs="Arial"/>
                <w:sz w:val="20"/>
                <w:szCs w:val="20"/>
                <w:lang w:val="en-GB"/>
              </w:rPr>
              <w:t xml:space="preserve">Capital ratio </w:t>
            </w:r>
            <w:r w:rsidRPr="009365AC">
              <w:rPr>
                <w:rFonts w:ascii="Arial" w:hAnsi="Arial" w:cs="Arial"/>
                <w:sz w:val="20"/>
                <w:szCs w:val="20"/>
              </w:rPr>
              <w:t>=</w:t>
            </w:r>
          </w:p>
          <w:p w14:paraId="5271782F" w14:textId="77777777" w:rsidR="00AD270E" w:rsidRPr="001011FD" w:rsidRDefault="00AD270E" w:rsidP="009365AC">
            <w:pPr>
              <w:pStyle w:val="ListParagraph"/>
              <w:shd w:val="clear" w:color="auto" w:fill="FFFFFF"/>
              <w:ind w:left="-109"/>
              <w:contextualSpacing w:val="0"/>
              <w:jc w:val="center"/>
              <w:rPr>
                <w:rFonts w:ascii="Arial" w:hAnsi="Arial" w:cs="Arial"/>
                <w:i/>
                <w:iCs/>
                <w:sz w:val="20"/>
                <w:szCs w:val="20"/>
                <w:lang w:val="en-GB"/>
              </w:rPr>
            </w:pPr>
            <w:r w:rsidRPr="001011FD">
              <w:rPr>
                <w:rFonts w:ascii="Arial" w:hAnsi="Arial" w:cs="Arial"/>
                <w:i/>
                <w:iCs/>
                <w:sz w:val="20"/>
                <w:szCs w:val="20"/>
                <w:lang w:val="en-GB"/>
              </w:rPr>
              <w:t>Shareholders’ equity (plus subordinated shareholders’ loan)</w:t>
            </w:r>
          </w:p>
          <w:p w14:paraId="661C89E0" w14:textId="1D6F7334" w:rsidR="00AD270E" w:rsidRPr="001011FD" w:rsidRDefault="00AD270E" w:rsidP="009365AC">
            <w:pPr>
              <w:pStyle w:val="ListParagraph"/>
              <w:shd w:val="clear" w:color="auto" w:fill="FFFFFF"/>
              <w:ind w:left="851" w:hanging="960"/>
              <w:contextualSpacing w:val="0"/>
              <w:jc w:val="center"/>
              <w:rPr>
                <w:rFonts w:ascii="Arial" w:hAnsi="Arial" w:cs="Arial"/>
                <w:i/>
                <w:iCs/>
                <w:sz w:val="20"/>
                <w:szCs w:val="20"/>
              </w:rPr>
            </w:pPr>
            <w:r w:rsidRPr="001011FD">
              <w:rPr>
                <w:rFonts w:ascii="Arial" w:hAnsi="Arial" w:cs="Arial"/>
                <w:i/>
                <w:iCs/>
                <w:sz w:val="20"/>
                <w:szCs w:val="20"/>
              </w:rPr>
              <w:t>______________________</w:t>
            </w:r>
          </w:p>
          <w:p w14:paraId="6FE2384E" w14:textId="77777777" w:rsidR="00AD270E" w:rsidRPr="009365AC" w:rsidRDefault="00AD270E" w:rsidP="009365AC">
            <w:pPr>
              <w:pStyle w:val="ListParagraph"/>
              <w:shd w:val="clear" w:color="auto" w:fill="FFFFFF"/>
              <w:spacing w:before="120" w:after="120"/>
              <w:ind w:left="851" w:hanging="960"/>
              <w:contextualSpacing w:val="0"/>
              <w:jc w:val="center"/>
              <w:rPr>
                <w:rFonts w:ascii="Arial" w:hAnsi="Arial" w:cs="Arial"/>
                <w:i/>
                <w:iCs/>
                <w:sz w:val="20"/>
                <w:szCs w:val="20"/>
                <w:lang w:val="en-GB"/>
              </w:rPr>
            </w:pPr>
            <w:r w:rsidRPr="009365AC">
              <w:rPr>
                <w:rFonts w:ascii="Arial" w:hAnsi="Arial" w:cs="Arial"/>
                <w:i/>
                <w:iCs/>
                <w:sz w:val="20"/>
                <w:szCs w:val="20"/>
                <w:lang w:val="en-GB"/>
              </w:rPr>
              <w:t>Total assets</w:t>
            </w:r>
          </w:p>
          <w:p w14:paraId="5496F1AF" w14:textId="77777777" w:rsidR="00AD270E" w:rsidRPr="001011FD" w:rsidRDefault="00AD270E" w:rsidP="009365AC">
            <w:pPr>
              <w:pStyle w:val="ListParagraph"/>
              <w:numPr>
                <w:ilvl w:val="1"/>
                <w:numId w:val="9"/>
              </w:numPr>
              <w:shd w:val="clear" w:color="auto" w:fill="FFFFFF"/>
              <w:spacing w:before="120" w:after="120"/>
              <w:ind w:left="316" w:hanging="283"/>
              <w:contextualSpacing w:val="0"/>
              <w:jc w:val="both"/>
              <w:rPr>
                <w:rFonts w:ascii="Arial" w:hAnsi="Arial" w:cs="Arial"/>
                <w:sz w:val="20"/>
                <w:szCs w:val="20"/>
                <w:lang w:val="en-GB"/>
              </w:rPr>
            </w:pPr>
            <w:r w:rsidRPr="001011FD">
              <w:rPr>
                <w:rFonts w:ascii="Arial" w:hAnsi="Arial" w:cs="Arial"/>
                <w:sz w:val="20"/>
                <w:szCs w:val="20"/>
                <w:lang w:val="en-GB"/>
              </w:rPr>
              <w:t xml:space="preserve">The Company is asking for permission to amend the covenant for Capital ratio and to restate it as </w:t>
            </w:r>
            <w:r w:rsidRPr="001011FD">
              <w:rPr>
                <w:rFonts w:ascii="Arial" w:hAnsi="Arial" w:cs="Arial"/>
                <w:sz w:val="20"/>
                <w:szCs w:val="20"/>
                <w:lang w:val="en-GB"/>
              </w:rPr>
              <w:lastRenderedPageBreak/>
              <w:t>prescribed above due to the Company’s net loss result earned throughout the year 2023.</w:t>
            </w:r>
          </w:p>
          <w:p w14:paraId="3DC2AF66" w14:textId="77777777" w:rsidR="00AD270E" w:rsidRPr="001011FD" w:rsidRDefault="00AD270E" w:rsidP="009365AC">
            <w:pPr>
              <w:pStyle w:val="ListParagraph"/>
              <w:numPr>
                <w:ilvl w:val="1"/>
                <w:numId w:val="9"/>
              </w:numPr>
              <w:shd w:val="clear" w:color="auto" w:fill="FFFFFF"/>
              <w:spacing w:before="120" w:after="120"/>
              <w:ind w:left="316" w:hanging="283"/>
              <w:contextualSpacing w:val="0"/>
              <w:jc w:val="both"/>
              <w:rPr>
                <w:rFonts w:ascii="Arial" w:hAnsi="Arial" w:cs="Arial"/>
                <w:sz w:val="20"/>
                <w:szCs w:val="20"/>
                <w:lang w:val="en-GB"/>
              </w:rPr>
            </w:pPr>
            <w:r w:rsidRPr="001011FD">
              <w:rPr>
                <w:rFonts w:ascii="Arial" w:hAnsi="Arial" w:cs="Arial"/>
                <w:sz w:val="20"/>
                <w:szCs w:val="20"/>
                <w:lang w:val="en-GB"/>
              </w:rPr>
              <w:t>In case the Company’s proposed amendments to Net Debt/EBITDA ratio and Capital ratio would be approved by the Bondholders, the Company undertakes to amend and restate the Information Document and to pay each Bondholder an additional total premium of 1% on the nominal value of the held Bonds, that will be paid as follows:</w:t>
            </w:r>
          </w:p>
          <w:p w14:paraId="70CFBA50" w14:textId="77777777" w:rsidR="00AD270E" w:rsidRPr="001011FD" w:rsidRDefault="00AD270E" w:rsidP="009365AC">
            <w:pPr>
              <w:pStyle w:val="ListParagraph"/>
              <w:numPr>
                <w:ilvl w:val="0"/>
                <w:numId w:val="15"/>
              </w:numPr>
              <w:spacing w:after="480"/>
              <w:ind w:left="743" w:hanging="425"/>
              <w:jc w:val="both"/>
              <w:rPr>
                <w:rFonts w:ascii="Arial" w:hAnsi="Arial" w:cs="Arial"/>
                <w:sz w:val="20"/>
                <w:szCs w:val="20"/>
                <w:lang w:val="en-GB"/>
              </w:rPr>
            </w:pPr>
            <w:r w:rsidRPr="001011FD">
              <w:rPr>
                <w:rFonts w:ascii="Arial" w:hAnsi="Arial" w:cs="Arial"/>
                <w:sz w:val="20"/>
                <w:szCs w:val="20"/>
                <w:lang w:val="en-GB"/>
              </w:rPr>
              <w:t xml:space="preserve">the first part of the premium equal to 0.5% on the nominal value of the held Bonds  will be paid on the nearest interest payment date, </w:t>
            </w:r>
            <w:proofErr w:type="spellStart"/>
            <w:r w:rsidRPr="001011FD">
              <w:rPr>
                <w:rFonts w:ascii="Arial" w:hAnsi="Arial" w:cs="Arial"/>
                <w:sz w:val="20"/>
                <w:szCs w:val="20"/>
                <w:lang w:val="en-GB"/>
              </w:rPr>
              <w:t>i</w:t>
            </w:r>
            <w:proofErr w:type="spellEnd"/>
            <w:r w:rsidRPr="001011FD">
              <w:rPr>
                <w:rFonts w:ascii="Arial" w:hAnsi="Arial" w:cs="Arial"/>
                <w:sz w:val="20"/>
                <w:szCs w:val="20"/>
                <w:lang w:val="en-GB"/>
              </w:rPr>
              <w:t>. e. on 5 May 2024;</w:t>
            </w:r>
          </w:p>
          <w:p w14:paraId="0FA1C09F" w14:textId="77777777" w:rsidR="009365AC" w:rsidRDefault="00AD270E" w:rsidP="009365AC">
            <w:pPr>
              <w:pStyle w:val="ListParagraph"/>
              <w:numPr>
                <w:ilvl w:val="0"/>
                <w:numId w:val="15"/>
              </w:numPr>
              <w:spacing w:after="120"/>
              <w:ind w:left="743" w:hanging="425"/>
              <w:jc w:val="both"/>
              <w:rPr>
                <w:rFonts w:ascii="Arial" w:hAnsi="Arial" w:cs="Arial"/>
                <w:sz w:val="20"/>
                <w:szCs w:val="20"/>
                <w:lang w:val="en-GB"/>
              </w:rPr>
            </w:pPr>
            <w:r w:rsidRPr="001011FD">
              <w:rPr>
                <w:rFonts w:ascii="Arial" w:hAnsi="Arial" w:cs="Arial"/>
                <w:sz w:val="20"/>
                <w:szCs w:val="20"/>
                <w:lang w:val="en-GB"/>
              </w:rPr>
              <w:t xml:space="preserve">the remaining part of the premium equal to 0.5% of the nominal value of the held Bonds will be paid on the further interest payment date, </w:t>
            </w:r>
            <w:proofErr w:type="spellStart"/>
            <w:r w:rsidRPr="001011FD">
              <w:rPr>
                <w:rFonts w:ascii="Arial" w:hAnsi="Arial" w:cs="Arial"/>
                <w:sz w:val="20"/>
                <w:szCs w:val="20"/>
                <w:lang w:val="en-GB"/>
              </w:rPr>
              <w:t>i</w:t>
            </w:r>
            <w:proofErr w:type="spellEnd"/>
            <w:r w:rsidRPr="001011FD">
              <w:rPr>
                <w:rFonts w:ascii="Arial" w:hAnsi="Arial" w:cs="Arial"/>
                <w:sz w:val="20"/>
                <w:szCs w:val="20"/>
                <w:lang w:val="en-GB"/>
              </w:rPr>
              <w:t>. e. on 5 November 2024.</w:t>
            </w:r>
            <w:bookmarkEnd w:id="2"/>
          </w:p>
          <w:p w14:paraId="21911CF8" w14:textId="417A3421" w:rsidR="002540BF" w:rsidRPr="009365AC" w:rsidRDefault="00AD270E" w:rsidP="009365AC">
            <w:pPr>
              <w:spacing w:after="120" w:line="259" w:lineRule="auto"/>
              <w:jc w:val="both"/>
              <w:rPr>
                <w:rFonts w:ascii="Arial" w:hAnsi="Arial" w:cs="Arial"/>
                <w:sz w:val="20"/>
                <w:szCs w:val="20"/>
                <w:lang w:val="en-GB"/>
              </w:rPr>
            </w:pPr>
            <w:r w:rsidRPr="009365AC">
              <w:rPr>
                <w:rFonts w:ascii="Arial" w:hAnsi="Arial" w:cs="Arial"/>
                <w:b/>
                <w:bCs/>
                <w:sz w:val="20"/>
                <w:szCs w:val="20"/>
                <w:lang w:eastAsia="lt-LT"/>
              </w:rPr>
              <w:t xml:space="preserve">It </w:t>
            </w:r>
            <w:proofErr w:type="spellStart"/>
            <w:r w:rsidRPr="009365AC">
              <w:rPr>
                <w:rFonts w:ascii="Arial" w:hAnsi="Arial" w:cs="Arial"/>
                <w:b/>
                <w:bCs/>
                <w:sz w:val="20"/>
                <w:szCs w:val="20"/>
                <w:lang w:eastAsia="lt-LT"/>
              </w:rPr>
              <w:t>is</w:t>
            </w:r>
            <w:proofErr w:type="spellEnd"/>
            <w:r w:rsidRPr="009365AC">
              <w:rPr>
                <w:rFonts w:ascii="Arial" w:hAnsi="Arial" w:cs="Arial"/>
                <w:b/>
                <w:bCs/>
                <w:sz w:val="20"/>
                <w:szCs w:val="20"/>
                <w:lang w:eastAsia="lt-LT"/>
              </w:rPr>
              <w:t xml:space="preserve"> </w:t>
            </w:r>
            <w:proofErr w:type="spellStart"/>
            <w:r w:rsidRPr="009365AC">
              <w:rPr>
                <w:rFonts w:ascii="Arial" w:hAnsi="Arial" w:cs="Arial"/>
                <w:b/>
                <w:bCs/>
                <w:sz w:val="20"/>
                <w:szCs w:val="20"/>
                <w:lang w:eastAsia="lt-LT"/>
              </w:rPr>
              <w:t>proposed</w:t>
            </w:r>
            <w:proofErr w:type="spellEnd"/>
            <w:r w:rsidRPr="009365AC">
              <w:rPr>
                <w:rFonts w:ascii="Arial" w:hAnsi="Arial" w:cs="Arial"/>
                <w:b/>
                <w:bCs/>
                <w:sz w:val="20"/>
                <w:szCs w:val="20"/>
                <w:lang w:eastAsia="lt-LT"/>
              </w:rPr>
              <w:t xml:space="preserve"> to </w:t>
            </w:r>
            <w:proofErr w:type="spellStart"/>
            <w:r w:rsidRPr="009365AC">
              <w:rPr>
                <w:rFonts w:ascii="Arial" w:hAnsi="Arial" w:cs="Arial"/>
                <w:b/>
                <w:bCs/>
                <w:sz w:val="20"/>
                <w:szCs w:val="20"/>
                <w:lang w:eastAsia="lt-LT"/>
              </w:rPr>
              <w:t>confirm</w:t>
            </w:r>
            <w:proofErr w:type="spellEnd"/>
            <w:r w:rsidRPr="009365AC">
              <w:rPr>
                <w:rFonts w:ascii="Arial" w:hAnsi="Arial" w:cs="Arial"/>
                <w:b/>
                <w:bCs/>
                <w:sz w:val="20"/>
                <w:szCs w:val="20"/>
                <w:lang w:eastAsia="lt-LT"/>
              </w:rPr>
              <w:t xml:space="preserve"> </w:t>
            </w:r>
            <w:proofErr w:type="spellStart"/>
            <w:r w:rsidRPr="009365AC">
              <w:rPr>
                <w:rFonts w:ascii="Arial" w:hAnsi="Arial" w:cs="Arial"/>
                <w:b/>
                <w:bCs/>
                <w:sz w:val="20"/>
                <w:szCs w:val="20"/>
                <w:lang w:eastAsia="lt-LT"/>
              </w:rPr>
              <w:t>that</w:t>
            </w:r>
            <w:proofErr w:type="spellEnd"/>
            <w:r w:rsidRPr="009365AC">
              <w:rPr>
                <w:rFonts w:ascii="Arial" w:hAnsi="Arial" w:cs="Arial"/>
                <w:sz w:val="20"/>
                <w:szCs w:val="20"/>
                <w:lang w:eastAsia="lt-LT"/>
              </w:rPr>
              <w:t xml:space="preserve">, </w:t>
            </w:r>
            <w:proofErr w:type="spellStart"/>
            <w:r w:rsidRPr="009365AC">
              <w:rPr>
                <w:rFonts w:ascii="Arial" w:hAnsi="Arial" w:cs="Arial"/>
                <w:sz w:val="20"/>
                <w:szCs w:val="20"/>
                <w:lang w:eastAsia="lt-LT"/>
              </w:rPr>
              <w:t>the</w:t>
            </w:r>
            <w:proofErr w:type="spellEnd"/>
            <w:r w:rsidRPr="009365AC">
              <w:rPr>
                <w:rFonts w:ascii="Arial" w:hAnsi="Arial" w:cs="Arial"/>
                <w:sz w:val="20"/>
                <w:szCs w:val="20"/>
                <w:lang w:eastAsia="lt-LT"/>
              </w:rPr>
              <w:t xml:space="preserve"> </w:t>
            </w:r>
            <w:proofErr w:type="spellStart"/>
            <w:r w:rsidRPr="009365AC">
              <w:rPr>
                <w:rFonts w:ascii="Arial" w:hAnsi="Arial" w:cs="Arial"/>
                <w:sz w:val="20"/>
                <w:szCs w:val="20"/>
                <w:lang w:eastAsia="lt-LT"/>
              </w:rPr>
              <w:t>Company‘s</w:t>
            </w:r>
            <w:proofErr w:type="spellEnd"/>
            <w:r w:rsidRPr="009365AC">
              <w:rPr>
                <w:rFonts w:ascii="Arial" w:hAnsi="Arial" w:cs="Arial"/>
                <w:sz w:val="20"/>
                <w:szCs w:val="20"/>
                <w:lang w:eastAsia="lt-LT"/>
              </w:rPr>
              <w:t xml:space="preserve"> </w:t>
            </w:r>
            <w:proofErr w:type="spellStart"/>
            <w:r w:rsidRPr="009365AC">
              <w:rPr>
                <w:rFonts w:ascii="Arial" w:hAnsi="Arial" w:cs="Arial"/>
                <w:sz w:val="20"/>
                <w:szCs w:val="20"/>
                <w:lang w:eastAsia="lt-LT"/>
              </w:rPr>
              <w:t>financial</w:t>
            </w:r>
            <w:proofErr w:type="spellEnd"/>
            <w:r w:rsidRPr="009365AC">
              <w:rPr>
                <w:rFonts w:ascii="Arial" w:hAnsi="Arial" w:cs="Arial"/>
                <w:sz w:val="20"/>
                <w:szCs w:val="20"/>
                <w:lang w:eastAsia="lt-LT"/>
              </w:rPr>
              <w:t xml:space="preserve"> </w:t>
            </w:r>
            <w:proofErr w:type="spellStart"/>
            <w:r w:rsidRPr="009365AC">
              <w:rPr>
                <w:rFonts w:ascii="Arial" w:hAnsi="Arial" w:cs="Arial"/>
                <w:sz w:val="20"/>
                <w:szCs w:val="20"/>
                <w:lang w:eastAsia="lt-LT"/>
              </w:rPr>
              <w:t>covenents</w:t>
            </w:r>
            <w:proofErr w:type="spellEnd"/>
            <w:r w:rsidRPr="009365AC">
              <w:rPr>
                <w:rFonts w:ascii="Arial" w:hAnsi="Arial" w:cs="Arial"/>
                <w:sz w:val="20"/>
                <w:szCs w:val="20"/>
                <w:lang w:eastAsia="lt-LT"/>
              </w:rPr>
              <w:t xml:space="preserve"> </w:t>
            </w:r>
            <w:r w:rsidRPr="009365AC">
              <w:rPr>
                <w:rFonts w:ascii="Arial" w:hAnsi="Arial" w:cs="Arial"/>
                <w:sz w:val="20"/>
                <w:szCs w:val="20"/>
                <w:lang w:val="en-GB"/>
              </w:rPr>
              <w:t>– Net Debt/EBITDA ratio and Capital ratio established in Section 4.2 of the Information Document would be amended as indicated in points B. and D. above, where the Company undertakes to (</w:t>
            </w:r>
            <w:proofErr w:type="spellStart"/>
            <w:r w:rsidRPr="009365AC">
              <w:rPr>
                <w:rFonts w:ascii="Arial" w:hAnsi="Arial" w:cs="Arial"/>
                <w:sz w:val="20"/>
                <w:szCs w:val="20"/>
                <w:lang w:val="en-GB"/>
              </w:rPr>
              <w:t>i</w:t>
            </w:r>
            <w:proofErr w:type="spellEnd"/>
            <w:r w:rsidRPr="009365AC">
              <w:rPr>
                <w:rFonts w:ascii="Arial" w:hAnsi="Arial" w:cs="Arial"/>
                <w:sz w:val="20"/>
                <w:szCs w:val="20"/>
                <w:lang w:val="en-GB"/>
              </w:rPr>
              <w:t xml:space="preserve">) amend and restate the Information Document (to the extent related to the amendments to the Net Debt/EBITDA ratio and Capital ratio) and (ii) to pay each Bondholder an additional total premium of 1% on the nominal value of the held Bonds </w:t>
            </w:r>
            <w:r w:rsidRPr="009365AC">
              <w:rPr>
                <w:rFonts w:ascii="Arial" w:eastAsiaTheme="minorHAnsi" w:hAnsi="Arial" w:cs="Arial"/>
                <w:sz w:val="20"/>
                <w:szCs w:val="20"/>
                <w:lang w:val="en-GB"/>
              </w:rPr>
              <w:t xml:space="preserve">in accordance with the </w:t>
            </w:r>
            <w:r w:rsidRPr="009365AC">
              <w:rPr>
                <w:rFonts w:ascii="Arial" w:hAnsi="Arial" w:cs="Arial"/>
                <w:sz w:val="20"/>
                <w:szCs w:val="20"/>
                <w:lang w:val="en-GB"/>
              </w:rPr>
              <w:t>premium</w:t>
            </w:r>
            <w:r w:rsidRPr="009365AC">
              <w:rPr>
                <w:rFonts w:ascii="Arial" w:eastAsiaTheme="minorHAnsi" w:hAnsi="Arial" w:cs="Arial"/>
                <w:sz w:val="20"/>
                <w:szCs w:val="20"/>
                <w:lang w:val="en-GB"/>
              </w:rPr>
              <w:t xml:space="preserve"> </w:t>
            </w:r>
            <w:proofErr w:type="spellStart"/>
            <w:r w:rsidRPr="009365AC">
              <w:rPr>
                <w:rFonts w:ascii="Arial" w:eastAsiaTheme="minorHAnsi" w:hAnsi="Arial" w:cs="Arial"/>
                <w:sz w:val="20"/>
                <w:szCs w:val="20"/>
                <w:lang w:val="en-GB"/>
              </w:rPr>
              <w:t>payout</w:t>
            </w:r>
            <w:proofErr w:type="spellEnd"/>
            <w:r w:rsidRPr="009365AC">
              <w:rPr>
                <w:rFonts w:ascii="Arial" w:eastAsiaTheme="minorHAnsi" w:hAnsi="Arial" w:cs="Arial"/>
                <w:sz w:val="20"/>
                <w:szCs w:val="20"/>
                <w:lang w:val="en-GB"/>
              </w:rPr>
              <w:t xml:space="preserve"> procedure specified in point F. above.</w:t>
            </w:r>
          </w:p>
        </w:tc>
        <w:tc>
          <w:tcPr>
            <w:tcW w:w="1227" w:type="dxa"/>
            <w:vAlign w:val="center"/>
          </w:tcPr>
          <w:p w14:paraId="4F7D3DB9" w14:textId="356CDE08" w:rsidR="002540BF" w:rsidRPr="000E4C13" w:rsidRDefault="002540BF" w:rsidP="002540BF">
            <w:pPr>
              <w:jc w:val="center"/>
              <w:rPr>
                <w:rFonts w:ascii="Arial" w:hAnsi="Arial" w:cs="Arial"/>
                <w:b/>
                <w:sz w:val="20"/>
                <w:szCs w:val="20"/>
              </w:rPr>
            </w:pPr>
            <w:r w:rsidRPr="000E4C13">
              <w:rPr>
                <w:rFonts w:ascii="Arial" w:hAnsi="Arial" w:cs="Arial"/>
                <w:b/>
                <w:sz w:val="20"/>
                <w:szCs w:val="20"/>
              </w:rPr>
              <w:lastRenderedPageBreak/>
              <w:t>„Už“</w:t>
            </w:r>
          </w:p>
          <w:p w14:paraId="37F765FC" w14:textId="791B4E26" w:rsidR="002540BF" w:rsidRPr="000E4C13" w:rsidRDefault="002540BF" w:rsidP="002540BF">
            <w:pPr>
              <w:jc w:val="center"/>
              <w:rPr>
                <w:rFonts w:ascii="Arial" w:hAnsi="Arial" w:cs="Arial"/>
                <w:b/>
                <w:sz w:val="20"/>
                <w:szCs w:val="20"/>
              </w:rPr>
            </w:pPr>
            <w:r w:rsidRPr="000E4C13">
              <w:rPr>
                <w:rFonts w:ascii="Arial" w:hAnsi="Arial" w:cs="Arial"/>
                <w:b/>
                <w:sz w:val="20"/>
                <w:szCs w:val="20"/>
              </w:rPr>
              <w:t>"</w:t>
            </w:r>
            <w:r w:rsidRPr="000E4C13">
              <w:rPr>
                <w:rFonts w:ascii="Arial" w:hAnsi="Arial" w:cs="Arial"/>
                <w:b/>
                <w:sz w:val="20"/>
                <w:szCs w:val="20"/>
                <w:lang w:val="en-GB"/>
              </w:rPr>
              <w:t>For</w:t>
            </w:r>
            <w:r w:rsidRPr="000E4C13">
              <w:rPr>
                <w:rFonts w:ascii="Arial" w:hAnsi="Arial" w:cs="Arial"/>
                <w:b/>
                <w:sz w:val="20"/>
                <w:szCs w:val="20"/>
              </w:rPr>
              <w:t>"</w:t>
            </w:r>
          </w:p>
          <w:sdt>
            <w:sdtPr>
              <w:rPr>
                <w:rFonts w:ascii="Arial" w:hAnsi="Arial" w:cs="Arial"/>
                <w:b/>
                <w:sz w:val="20"/>
                <w:szCs w:val="20"/>
              </w:rPr>
              <w:id w:val="-778260514"/>
              <w14:checkbox>
                <w14:checked w14:val="0"/>
                <w14:checkedState w14:val="2612" w14:font="MS Gothic"/>
                <w14:uncheckedState w14:val="2610" w14:font="MS Gothic"/>
              </w14:checkbox>
            </w:sdtPr>
            <w:sdtEndPr/>
            <w:sdtContent>
              <w:p w14:paraId="6EBC1EBE" w14:textId="272EC44D" w:rsidR="00AC6BBF" w:rsidRPr="00F32097" w:rsidRDefault="00093A5B" w:rsidP="00F32097">
                <w:pPr>
                  <w:jc w:val="center"/>
                  <w:rPr>
                    <w:rFonts w:ascii="Arial" w:hAnsi="Arial" w:cs="Arial"/>
                    <w:b/>
                    <w:sz w:val="20"/>
                    <w:szCs w:val="20"/>
                  </w:rPr>
                </w:pPr>
                <w:r>
                  <w:rPr>
                    <w:rFonts w:ascii="MS Gothic" w:eastAsia="MS Gothic" w:hAnsi="MS Gothic" w:cs="Arial" w:hint="eastAsia"/>
                    <w:b/>
                    <w:sz w:val="20"/>
                    <w:szCs w:val="20"/>
                  </w:rPr>
                  <w:t>☐</w:t>
                </w:r>
              </w:p>
            </w:sdtContent>
          </w:sdt>
          <w:p w14:paraId="46B9B468" w14:textId="3928F499" w:rsidR="00AC6BBF" w:rsidRPr="000E4C13" w:rsidRDefault="00AC6BBF" w:rsidP="002540BF">
            <w:pPr>
              <w:jc w:val="center"/>
              <w:rPr>
                <w:rFonts w:ascii="Arial" w:hAnsi="Arial" w:cs="Arial"/>
                <w:b/>
                <w:sz w:val="20"/>
                <w:szCs w:val="20"/>
              </w:rPr>
            </w:pPr>
          </w:p>
        </w:tc>
        <w:tc>
          <w:tcPr>
            <w:tcW w:w="1205" w:type="dxa"/>
            <w:vAlign w:val="center"/>
          </w:tcPr>
          <w:p w14:paraId="639C8BC4" w14:textId="75E86389" w:rsidR="002540BF" w:rsidRPr="000E4C13" w:rsidRDefault="002540BF" w:rsidP="002540BF">
            <w:pPr>
              <w:jc w:val="center"/>
              <w:rPr>
                <w:rFonts w:ascii="Arial" w:hAnsi="Arial" w:cs="Arial"/>
                <w:b/>
                <w:sz w:val="20"/>
                <w:szCs w:val="20"/>
              </w:rPr>
            </w:pPr>
            <w:r w:rsidRPr="000E4C13">
              <w:rPr>
                <w:rFonts w:ascii="Arial" w:hAnsi="Arial" w:cs="Arial"/>
                <w:b/>
                <w:sz w:val="20"/>
                <w:szCs w:val="20"/>
              </w:rPr>
              <w:t>„Prieš“</w:t>
            </w:r>
          </w:p>
          <w:p w14:paraId="6FBAE1DD" w14:textId="482D8EE5" w:rsidR="002540BF" w:rsidRDefault="002540BF" w:rsidP="002540BF">
            <w:pPr>
              <w:jc w:val="center"/>
              <w:rPr>
                <w:rFonts w:ascii="Arial" w:hAnsi="Arial" w:cs="Arial"/>
                <w:b/>
                <w:sz w:val="20"/>
                <w:szCs w:val="20"/>
              </w:rPr>
            </w:pPr>
            <w:r w:rsidRPr="000E4C13">
              <w:rPr>
                <w:rFonts w:ascii="Arial" w:hAnsi="Arial" w:cs="Arial"/>
                <w:b/>
                <w:sz w:val="20"/>
                <w:szCs w:val="20"/>
              </w:rPr>
              <w:t>"</w:t>
            </w:r>
            <w:r w:rsidRPr="000E4C13">
              <w:rPr>
                <w:rFonts w:ascii="Arial" w:hAnsi="Arial" w:cs="Arial"/>
                <w:b/>
                <w:sz w:val="20"/>
                <w:szCs w:val="20"/>
                <w:lang w:val="en-GB"/>
              </w:rPr>
              <w:t>Against</w:t>
            </w:r>
            <w:r w:rsidRPr="000E4C13">
              <w:rPr>
                <w:rFonts w:ascii="Arial" w:hAnsi="Arial" w:cs="Arial"/>
                <w:b/>
                <w:sz w:val="20"/>
                <w:szCs w:val="20"/>
              </w:rPr>
              <w:t>"</w:t>
            </w:r>
          </w:p>
          <w:sdt>
            <w:sdtPr>
              <w:rPr>
                <w:rFonts w:ascii="Arial" w:hAnsi="Arial" w:cs="Arial"/>
                <w:b/>
                <w:sz w:val="20"/>
                <w:szCs w:val="20"/>
              </w:rPr>
              <w:id w:val="1706755530"/>
              <w14:checkbox>
                <w14:checked w14:val="0"/>
                <w14:checkedState w14:val="2612" w14:font="MS Gothic"/>
                <w14:uncheckedState w14:val="2610" w14:font="MS Gothic"/>
              </w14:checkbox>
            </w:sdtPr>
            <w:sdtEndPr/>
            <w:sdtContent>
              <w:p w14:paraId="16CFC7A1" w14:textId="2C0A892E" w:rsidR="00093A5B" w:rsidRDefault="00093A5B" w:rsidP="002540BF">
                <w:pPr>
                  <w:jc w:val="center"/>
                  <w:rPr>
                    <w:rFonts w:ascii="Arial" w:hAnsi="Arial" w:cs="Arial"/>
                    <w:b/>
                    <w:sz w:val="20"/>
                    <w:szCs w:val="20"/>
                  </w:rPr>
                </w:pPr>
                <w:r>
                  <w:rPr>
                    <w:rFonts w:ascii="MS Gothic" w:eastAsia="MS Gothic" w:hAnsi="MS Gothic" w:cs="Arial" w:hint="eastAsia"/>
                    <w:b/>
                    <w:sz w:val="20"/>
                    <w:szCs w:val="20"/>
                  </w:rPr>
                  <w:t>☐</w:t>
                </w:r>
              </w:p>
            </w:sdtContent>
          </w:sdt>
          <w:p w14:paraId="18B402CF" w14:textId="6F3F700F" w:rsidR="00F32097" w:rsidRPr="000E4C13" w:rsidRDefault="00F32097" w:rsidP="002540BF">
            <w:pPr>
              <w:jc w:val="center"/>
              <w:rPr>
                <w:rFonts w:ascii="Arial" w:hAnsi="Arial" w:cs="Arial"/>
                <w:b/>
                <w:sz w:val="20"/>
                <w:szCs w:val="20"/>
              </w:rPr>
            </w:pPr>
          </w:p>
        </w:tc>
      </w:tr>
    </w:tbl>
    <w:p w14:paraId="6269E62B" w14:textId="082EA198" w:rsidR="009A479B" w:rsidRDefault="009A479B" w:rsidP="009A479B">
      <w:pPr>
        <w:spacing w:line="288" w:lineRule="auto"/>
        <w:jc w:val="both"/>
        <w:rPr>
          <w:rFonts w:ascii="Arial" w:hAnsi="Arial" w:cs="Arial"/>
          <w:b/>
          <w:sz w:val="20"/>
          <w:szCs w:val="20"/>
        </w:rPr>
      </w:pPr>
    </w:p>
    <w:p w14:paraId="7FFA0241" w14:textId="77777777" w:rsidR="009365AC" w:rsidRPr="000E4C13" w:rsidRDefault="009365AC" w:rsidP="009A479B">
      <w:pPr>
        <w:spacing w:line="288" w:lineRule="auto"/>
        <w:jc w:val="both"/>
        <w:rPr>
          <w:rFonts w:ascii="Arial" w:hAnsi="Arial" w:cs="Arial"/>
          <w:b/>
          <w:sz w:val="20"/>
          <w:szCs w:val="20"/>
        </w:rPr>
      </w:pPr>
    </w:p>
    <w:p w14:paraId="40964484" w14:textId="77777777" w:rsidR="002C65BF" w:rsidRPr="000E4C13" w:rsidRDefault="00B92830" w:rsidP="002C65BF">
      <w:pPr>
        <w:spacing w:line="288" w:lineRule="auto"/>
        <w:ind w:left="-426"/>
        <w:jc w:val="both"/>
        <w:rPr>
          <w:rFonts w:ascii="Arial" w:hAnsi="Arial" w:cs="Arial"/>
          <w:sz w:val="20"/>
          <w:szCs w:val="20"/>
        </w:rPr>
      </w:pPr>
      <w:r w:rsidRPr="000E4C13">
        <w:rPr>
          <w:rFonts w:ascii="Arial" w:hAnsi="Arial" w:cs="Arial"/>
          <w:b/>
          <w:sz w:val="20"/>
          <w:szCs w:val="20"/>
        </w:rPr>
        <w:t xml:space="preserve">Pastabos / </w:t>
      </w:r>
      <w:r w:rsidRPr="000E4C13">
        <w:rPr>
          <w:rFonts w:ascii="Arial" w:hAnsi="Arial" w:cs="Arial"/>
          <w:b/>
          <w:sz w:val="20"/>
          <w:szCs w:val="20"/>
          <w:lang w:val="en-GB"/>
        </w:rPr>
        <w:t>Comments</w:t>
      </w:r>
      <w:r w:rsidRPr="000E4C13">
        <w:rPr>
          <w:rFonts w:ascii="Arial" w:hAnsi="Arial" w:cs="Arial"/>
          <w:b/>
          <w:sz w:val="20"/>
          <w:szCs w:val="20"/>
        </w:rPr>
        <w:t>:</w:t>
      </w:r>
      <w:r w:rsidRPr="000E4C13">
        <w:rPr>
          <w:rFonts w:ascii="Arial" w:hAnsi="Arial" w:cs="Arial"/>
          <w:sz w:val="20"/>
          <w:szCs w:val="20"/>
        </w:rPr>
        <w:t xml:space="preserve"> </w:t>
      </w:r>
    </w:p>
    <w:p w14:paraId="17432D3A" w14:textId="77777777" w:rsidR="002C65BF" w:rsidRPr="000E4C13" w:rsidRDefault="002C65BF" w:rsidP="002C65BF">
      <w:pPr>
        <w:spacing w:line="288" w:lineRule="auto"/>
        <w:ind w:left="-426"/>
        <w:jc w:val="both"/>
        <w:rPr>
          <w:rFonts w:ascii="Arial" w:hAnsi="Arial" w:cs="Arial"/>
          <w:sz w:val="20"/>
          <w:szCs w:val="20"/>
        </w:rPr>
      </w:pPr>
      <w:r w:rsidRPr="000E4C13">
        <w:rPr>
          <w:rFonts w:ascii="Arial" w:hAnsi="Arial" w:cs="Arial"/>
          <w:sz w:val="20"/>
          <w:szCs w:val="20"/>
        </w:rPr>
        <w:t>______________________________________________________________________________________________</w:t>
      </w:r>
    </w:p>
    <w:p w14:paraId="0CC50066" w14:textId="77777777" w:rsidR="002C65BF" w:rsidRPr="000E4C13" w:rsidRDefault="002C65BF" w:rsidP="002C65BF">
      <w:pPr>
        <w:spacing w:line="288" w:lineRule="auto"/>
        <w:ind w:left="-426"/>
        <w:jc w:val="both"/>
        <w:rPr>
          <w:rFonts w:ascii="Arial" w:hAnsi="Arial" w:cs="Arial"/>
          <w:sz w:val="20"/>
          <w:szCs w:val="20"/>
        </w:rPr>
      </w:pPr>
    </w:p>
    <w:p w14:paraId="47A488C8" w14:textId="1D0865A6" w:rsidR="00B92830" w:rsidRDefault="002C65BF" w:rsidP="002C65BF">
      <w:pPr>
        <w:spacing w:line="288" w:lineRule="auto"/>
        <w:ind w:left="-426"/>
        <w:jc w:val="both"/>
        <w:rPr>
          <w:rFonts w:ascii="Arial" w:hAnsi="Arial" w:cs="Arial"/>
          <w:sz w:val="20"/>
          <w:szCs w:val="20"/>
        </w:rPr>
      </w:pPr>
      <w:r w:rsidRPr="000E4C13">
        <w:rPr>
          <w:rFonts w:ascii="Arial" w:hAnsi="Arial" w:cs="Arial"/>
          <w:sz w:val="20"/>
          <w:szCs w:val="20"/>
        </w:rPr>
        <w:t>______________________________________________________________________________________________</w:t>
      </w:r>
    </w:p>
    <w:p w14:paraId="663057F6" w14:textId="77777777" w:rsidR="009365AC" w:rsidRPr="000E4C13" w:rsidRDefault="009365AC" w:rsidP="002C65BF">
      <w:pPr>
        <w:spacing w:line="288" w:lineRule="auto"/>
        <w:ind w:left="-426"/>
        <w:jc w:val="both"/>
        <w:rPr>
          <w:rFonts w:ascii="Arial" w:hAnsi="Arial" w:cs="Arial"/>
          <w:sz w:val="20"/>
          <w:szCs w:val="20"/>
        </w:rPr>
      </w:pPr>
    </w:p>
    <w:p w14:paraId="05936A43" w14:textId="6B2640E9" w:rsidR="00B92830" w:rsidRPr="000E4C13" w:rsidRDefault="00B92830" w:rsidP="00B92830">
      <w:pPr>
        <w:tabs>
          <w:tab w:val="left" w:pos="1560"/>
        </w:tabs>
        <w:spacing w:line="288" w:lineRule="auto"/>
        <w:jc w:val="both"/>
        <w:rPr>
          <w:rFonts w:ascii="Arial" w:hAnsi="Arial" w:cs="Arial"/>
          <w:sz w:val="20"/>
          <w:szCs w:val="20"/>
        </w:rPr>
      </w:pPr>
      <w:r w:rsidRPr="000E4C13">
        <w:rPr>
          <w:rFonts w:ascii="Arial" w:hAnsi="Arial" w:cs="Arial"/>
          <w:sz w:val="20"/>
          <w:szCs w:val="20"/>
        </w:rPr>
        <w:t>_______</w:t>
      </w:r>
      <w:r w:rsidR="0071721B" w:rsidRPr="000E4C13">
        <w:rPr>
          <w:rFonts w:ascii="Arial" w:hAnsi="Arial" w:cs="Arial"/>
          <w:sz w:val="20"/>
          <w:szCs w:val="20"/>
        </w:rPr>
        <w:t xml:space="preserve">            </w:t>
      </w:r>
      <w:r w:rsidRPr="000E4C13">
        <w:rPr>
          <w:rFonts w:ascii="Arial" w:hAnsi="Arial" w:cs="Arial"/>
          <w:sz w:val="20"/>
          <w:szCs w:val="20"/>
        </w:rPr>
        <w:t>____________________________________________________________________________</w:t>
      </w:r>
    </w:p>
    <w:p w14:paraId="4213EFED" w14:textId="664A7D19" w:rsidR="00604230" w:rsidRPr="000067F7" w:rsidRDefault="00B92830" w:rsidP="000067F7">
      <w:pPr>
        <w:spacing w:line="288" w:lineRule="auto"/>
        <w:ind w:left="1440" w:hanging="1620"/>
        <w:jc w:val="both"/>
        <w:rPr>
          <w:rFonts w:ascii="Arial" w:hAnsi="Arial" w:cs="Arial"/>
          <w:i/>
          <w:iCs/>
          <w:sz w:val="20"/>
          <w:szCs w:val="20"/>
        </w:rPr>
      </w:pPr>
      <w:r w:rsidRPr="000E4C13">
        <w:rPr>
          <w:rFonts w:ascii="Arial" w:hAnsi="Arial" w:cs="Arial"/>
          <w:i/>
          <w:iCs/>
          <w:sz w:val="20"/>
          <w:szCs w:val="20"/>
        </w:rPr>
        <w:t>Data (</w:t>
      </w:r>
      <w:r w:rsidRPr="000E4C13">
        <w:rPr>
          <w:rFonts w:ascii="Arial" w:hAnsi="Arial" w:cs="Arial"/>
          <w:i/>
          <w:iCs/>
          <w:sz w:val="20"/>
          <w:szCs w:val="20"/>
          <w:lang w:val="en-GB"/>
        </w:rPr>
        <w:t>Date</w:t>
      </w:r>
      <w:r w:rsidRPr="000E4C13">
        <w:rPr>
          <w:rFonts w:ascii="Arial" w:hAnsi="Arial" w:cs="Arial"/>
          <w:i/>
          <w:iCs/>
          <w:sz w:val="20"/>
          <w:szCs w:val="20"/>
        </w:rPr>
        <w:t xml:space="preserve">) </w:t>
      </w:r>
      <w:r w:rsidRPr="000E4C13">
        <w:rPr>
          <w:rFonts w:ascii="Arial" w:hAnsi="Arial" w:cs="Arial"/>
          <w:i/>
          <w:iCs/>
          <w:sz w:val="20"/>
          <w:szCs w:val="20"/>
        </w:rPr>
        <w:tab/>
      </w:r>
      <w:r w:rsidRPr="000E4C13">
        <w:rPr>
          <w:rFonts w:ascii="Arial" w:hAnsi="Arial" w:cs="Arial"/>
          <w:sz w:val="20"/>
          <w:szCs w:val="20"/>
        </w:rPr>
        <w:t>obligacijų savininko (ar kito asmens, turinčio teisę balsuoti) vardas, pavardė, parašas</w:t>
      </w:r>
      <w:r w:rsidR="0071721B" w:rsidRPr="000E4C13">
        <w:rPr>
          <w:rFonts w:ascii="Arial" w:hAnsi="Arial" w:cs="Arial"/>
          <w:sz w:val="20"/>
          <w:szCs w:val="20"/>
        </w:rPr>
        <w:t xml:space="preserve"> </w:t>
      </w:r>
      <w:r w:rsidRPr="000E4C13">
        <w:rPr>
          <w:rFonts w:ascii="Arial" w:hAnsi="Arial" w:cs="Arial"/>
          <w:i/>
          <w:iCs/>
          <w:sz w:val="20"/>
          <w:szCs w:val="20"/>
        </w:rPr>
        <w:t xml:space="preserve">/ </w:t>
      </w:r>
      <w:r w:rsidRPr="000E4C13">
        <w:rPr>
          <w:rFonts w:ascii="Arial" w:hAnsi="Arial" w:cs="Arial"/>
          <w:i/>
          <w:iCs/>
          <w:sz w:val="20"/>
          <w:szCs w:val="20"/>
          <w:lang w:val="en-GB"/>
        </w:rPr>
        <w:t>Name, surname, signature of the bondholder (or the</w:t>
      </w:r>
      <w:r w:rsidRPr="000E4C13">
        <w:rPr>
          <w:rFonts w:ascii="Arial" w:hAnsi="Arial" w:cs="Arial"/>
          <w:i/>
          <w:iCs/>
          <w:color w:val="000000"/>
          <w:sz w:val="20"/>
          <w:szCs w:val="20"/>
          <w:lang w:val="en-GB" w:eastAsia="lt-LT"/>
        </w:rPr>
        <w:t xml:space="preserve"> </w:t>
      </w:r>
      <w:r w:rsidRPr="000E4C13">
        <w:rPr>
          <w:rFonts w:ascii="Arial" w:hAnsi="Arial" w:cs="Arial"/>
          <w:i/>
          <w:iCs/>
          <w:sz w:val="20"/>
          <w:szCs w:val="20"/>
          <w:lang w:val="en-GB"/>
        </w:rPr>
        <w:t>person, having right to vote)</w:t>
      </w:r>
    </w:p>
    <w:sectPr w:rsidR="00604230" w:rsidRPr="000067F7" w:rsidSect="00606CF6">
      <w:headerReference w:type="even" r:id="rId8"/>
      <w:headerReference w:type="default" r:id="rId9"/>
      <w:footerReference w:type="even" r:id="rId10"/>
      <w:footerReference w:type="default" r:id="rId11"/>
      <w:headerReference w:type="first" r:id="rId12"/>
      <w:footerReference w:type="first" r:id="rId13"/>
      <w:pgSz w:w="11906" w:h="16838"/>
      <w:pgMar w:top="1080" w:right="707" w:bottom="567" w:left="1134"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75BB3" w14:textId="77777777" w:rsidR="00D452C7" w:rsidRDefault="00D452C7" w:rsidP="00822942">
      <w:r>
        <w:separator/>
      </w:r>
    </w:p>
  </w:endnote>
  <w:endnote w:type="continuationSeparator" w:id="0">
    <w:p w14:paraId="24E3F7C2" w14:textId="77777777" w:rsidR="00D452C7" w:rsidRDefault="00D452C7" w:rsidP="0082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altName w:val="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DAD5" w14:textId="77777777" w:rsidR="000E4C13" w:rsidRDefault="000E4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948418"/>
      <w:docPartObj>
        <w:docPartGallery w:val="Page Numbers (Bottom of Page)"/>
        <w:docPartUnique/>
      </w:docPartObj>
    </w:sdtPr>
    <w:sdtEndPr/>
    <w:sdtContent>
      <w:p w14:paraId="02C1ACEF" w14:textId="14D3FD64" w:rsidR="0071641B" w:rsidRDefault="0071641B">
        <w:pPr>
          <w:pStyle w:val="Footer"/>
          <w:jc w:val="right"/>
        </w:pPr>
        <w:r>
          <w:fldChar w:fldCharType="begin"/>
        </w:r>
        <w:r>
          <w:instrText>PAGE   \* MERGEFORMAT</w:instrText>
        </w:r>
        <w:r>
          <w:fldChar w:fldCharType="separate"/>
        </w:r>
        <w:r>
          <w:t>2</w:t>
        </w:r>
        <w:r>
          <w:fldChar w:fldCharType="end"/>
        </w:r>
      </w:p>
    </w:sdtContent>
  </w:sdt>
  <w:p w14:paraId="31C568E9" w14:textId="77777777" w:rsidR="0071641B" w:rsidRDefault="00716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95FF" w14:textId="77777777" w:rsidR="000E4C13" w:rsidRDefault="000E4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8E11" w14:textId="77777777" w:rsidR="00D452C7" w:rsidRDefault="00D452C7" w:rsidP="00822942">
      <w:r>
        <w:separator/>
      </w:r>
    </w:p>
  </w:footnote>
  <w:footnote w:type="continuationSeparator" w:id="0">
    <w:p w14:paraId="58E96A31" w14:textId="77777777" w:rsidR="00D452C7" w:rsidRDefault="00D452C7" w:rsidP="0082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8887" w14:textId="77777777" w:rsidR="000E4C13" w:rsidRDefault="000E4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A81E" w14:textId="77777777" w:rsidR="000E4C13" w:rsidRDefault="000E4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4403" w14:textId="77777777" w:rsidR="000E4C13" w:rsidRDefault="000E4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500"/>
    <w:multiLevelType w:val="hybridMultilevel"/>
    <w:tmpl w:val="D6225260"/>
    <w:lvl w:ilvl="0" w:tplc="DEC4B352">
      <w:start w:val="1"/>
      <w:numFmt w:val="bullet"/>
      <w:lvlText w:val="þ"/>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06553B"/>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36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F64F2"/>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90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D69C7"/>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36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F0385E"/>
    <w:multiLevelType w:val="hybridMultilevel"/>
    <w:tmpl w:val="5506630C"/>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15:restartNumberingAfterBreak="0">
    <w:nsid w:val="10E54ED4"/>
    <w:multiLevelType w:val="hybridMultilevel"/>
    <w:tmpl w:val="C0F4F6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2534E"/>
    <w:multiLevelType w:val="multilevel"/>
    <w:tmpl w:val="3CE0AFEC"/>
    <w:lvl w:ilvl="0">
      <w:start w:val="1"/>
      <w:numFmt w:val="decimal"/>
      <w:lvlText w:val="%1."/>
      <w:lvlJc w:val="left"/>
      <w:pPr>
        <w:tabs>
          <w:tab w:val="num" w:pos="-349"/>
        </w:tabs>
        <w:ind w:left="-349" w:hanging="360"/>
      </w:pPr>
    </w:lvl>
    <w:lvl w:ilvl="1">
      <w:start w:val="1"/>
      <w:numFmt w:val="upperLetter"/>
      <w:lvlText w:val="%2."/>
      <w:lvlJc w:val="left"/>
      <w:pPr>
        <w:ind w:left="-65" w:hanging="360"/>
      </w:pPr>
      <w:rPr>
        <w:rFonts w:hint="default"/>
        <w:b w:val="0"/>
        <w:bCs w:val="0"/>
        <w:i w:val="0"/>
        <w:iCs w:val="0"/>
      </w:rPr>
    </w:lvl>
    <w:lvl w:ilvl="2" w:tentative="1">
      <w:start w:val="1"/>
      <w:numFmt w:val="decimal"/>
      <w:lvlText w:val="%3."/>
      <w:lvlJc w:val="left"/>
      <w:pPr>
        <w:tabs>
          <w:tab w:val="num" w:pos="1091"/>
        </w:tabs>
        <w:ind w:left="1091" w:hanging="360"/>
      </w:pPr>
    </w:lvl>
    <w:lvl w:ilvl="3" w:tentative="1">
      <w:start w:val="1"/>
      <w:numFmt w:val="decimal"/>
      <w:lvlText w:val="%4."/>
      <w:lvlJc w:val="left"/>
      <w:pPr>
        <w:tabs>
          <w:tab w:val="num" w:pos="1811"/>
        </w:tabs>
        <w:ind w:left="1811" w:hanging="360"/>
      </w:pPr>
    </w:lvl>
    <w:lvl w:ilvl="4" w:tentative="1">
      <w:start w:val="1"/>
      <w:numFmt w:val="decimal"/>
      <w:lvlText w:val="%5."/>
      <w:lvlJc w:val="left"/>
      <w:pPr>
        <w:tabs>
          <w:tab w:val="num" w:pos="2531"/>
        </w:tabs>
        <w:ind w:left="2531" w:hanging="360"/>
      </w:pPr>
    </w:lvl>
    <w:lvl w:ilvl="5" w:tentative="1">
      <w:start w:val="1"/>
      <w:numFmt w:val="decimal"/>
      <w:lvlText w:val="%6."/>
      <w:lvlJc w:val="left"/>
      <w:pPr>
        <w:tabs>
          <w:tab w:val="num" w:pos="3251"/>
        </w:tabs>
        <w:ind w:left="3251" w:hanging="360"/>
      </w:pPr>
    </w:lvl>
    <w:lvl w:ilvl="6" w:tentative="1">
      <w:start w:val="1"/>
      <w:numFmt w:val="decimal"/>
      <w:lvlText w:val="%7."/>
      <w:lvlJc w:val="left"/>
      <w:pPr>
        <w:tabs>
          <w:tab w:val="num" w:pos="3971"/>
        </w:tabs>
        <w:ind w:left="3971" w:hanging="360"/>
      </w:pPr>
    </w:lvl>
    <w:lvl w:ilvl="7" w:tentative="1">
      <w:start w:val="1"/>
      <w:numFmt w:val="decimal"/>
      <w:lvlText w:val="%8."/>
      <w:lvlJc w:val="left"/>
      <w:pPr>
        <w:tabs>
          <w:tab w:val="num" w:pos="4691"/>
        </w:tabs>
        <w:ind w:left="4691" w:hanging="360"/>
      </w:pPr>
    </w:lvl>
    <w:lvl w:ilvl="8" w:tentative="1">
      <w:start w:val="1"/>
      <w:numFmt w:val="decimal"/>
      <w:lvlText w:val="%9."/>
      <w:lvlJc w:val="left"/>
      <w:pPr>
        <w:tabs>
          <w:tab w:val="num" w:pos="5411"/>
        </w:tabs>
        <w:ind w:left="5411" w:hanging="360"/>
      </w:pPr>
    </w:lvl>
  </w:abstractNum>
  <w:abstractNum w:abstractNumId="7" w15:restartNumberingAfterBreak="0">
    <w:nsid w:val="25BF46BA"/>
    <w:multiLevelType w:val="multilevel"/>
    <w:tmpl w:val="3CE0AFEC"/>
    <w:lvl w:ilvl="0">
      <w:start w:val="1"/>
      <w:numFmt w:val="decimal"/>
      <w:lvlText w:val="%1."/>
      <w:lvlJc w:val="left"/>
      <w:pPr>
        <w:tabs>
          <w:tab w:val="num" w:pos="360"/>
        </w:tabs>
        <w:ind w:left="360" w:hanging="360"/>
      </w:pPr>
    </w:lvl>
    <w:lvl w:ilvl="1">
      <w:start w:val="1"/>
      <w:numFmt w:val="upperLetter"/>
      <w:lvlText w:val="%2."/>
      <w:lvlJc w:val="left"/>
      <w:pPr>
        <w:ind w:left="644" w:hanging="360"/>
      </w:pPr>
      <w:rPr>
        <w:rFonts w:hint="default"/>
        <w:b w:val="0"/>
        <w:bCs w:val="0"/>
        <w:i w:val="0"/>
        <w:iCs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8311A38"/>
    <w:multiLevelType w:val="multilevel"/>
    <w:tmpl w:val="3CE0AFEC"/>
    <w:lvl w:ilvl="0">
      <w:start w:val="1"/>
      <w:numFmt w:val="decimal"/>
      <w:lvlText w:val="%1."/>
      <w:lvlJc w:val="left"/>
      <w:pPr>
        <w:tabs>
          <w:tab w:val="num" w:pos="360"/>
        </w:tabs>
        <w:ind w:left="360" w:hanging="360"/>
      </w:pPr>
    </w:lvl>
    <w:lvl w:ilvl="1">
      <w:start w:val="1"/>
      <w:numFmt w:val="upperLetter"/>
      <w:lvlText w:val="%2."/>
      <w:lvlJc w:val="left"/>
      <w:pPr>
        <w:ind w:left="644" w:hanging="360"/>
      </w:pPr>
      <w:rPr>
        <w:rFonts w:hint="default"/>
        <w:b w:val="0"/>
        <w:bCs w:val="0"/>
        <w:i w:val="0"/>
        <w:iCs w:val="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1DD7A5F"/>
    <w:multiLevelType w:val="hybridMultilevel"/>
    <w:tmpl w:val="CF5817D6"/>
    <w:lvl w:ilvl="0" w:tplc="1F681E4E">
      <w:start w:val="1"/>
      <w:numFmt w:val="lowerRoman"/>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2222A"/>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45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3A4E1D"/>
    <w:multiLevelType w:val="hybridMultilevel"/>
    <w:tmpl w:val="7040B092"/>
    <w:lvl w:ilvl="0" w:tplc="1F681E4E">
      <w:start w:val="1"/>
      <w:numFmt w:val="lowerRoman"/>
      <w:lvlText w:val="(%1)"/>
      <w:lvlJc w:val="left"/>
      <w:pPr>
        <w:ind w:left="1353" w:hanging="360"/>
      </w:pPr>
      <w:rPr>
        <w:rFonts w:hint="default"/>
        <w:b w:val="0"/>
        <w:bCs w:val="0"/>
        <w:i w:val="0"/>
        <w:iCs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2" w15:restartNumberingAfterBreak="0">
    <w:nsid w:val="5A4551A3"/>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90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9F03EF"/>
    <w:multiLevelType w:val="multilevel"/>
    <w:tmpl w:val="8390D4D8"/>
    <w:lvl w:ilvl="0">
      <w:start w:val="1"/>
      <w:numFmt w:val="decimal"/>
      <w:lvlText w:val="%1."/>
      <w:lvlJc w:val="left"/>
      <w:pPr>
        <w:tabs>
          <w:tab w:val="num" w:pos="720"/>
        </w:tabs>
        <w:ind w:left="720" w:hanging="360"/>
      </w:pPr>
    </w:lvl>
    <w:lvl w:ilvl="1">
      <w:start w:val="1"/>
      <w:numFmt w:val="upperLetter"/>
      <w:lvlText w:val="%2."/>
      <w:lvlJc w:val="left"/>
      <w:pPr>
        <w:ind w:left="900" w:hanging="360"/>
      </w:pPr>
      <w:rPr>
        <w:rFonts w:hint="default"/>
        <w:b w:val="0"/>
        <w:b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1E2BEE"/>
    <w:multiLevelType w:val="hybridMultilevel"/>
    <w:tmpl w:val="C0F4F6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7628649">
    <w:abstractNumId w:val="5"/>
  </w:num>
  <w:num w:numId="2" w16cid:durableId="1888250320">
    <w:abstractNumId w:val="14"/>
  </w:num>
  <w:num w:numId="3" w16cid:durableId="1850754800">
    <w:abstractNumId w:val="4"/>
  </w:num>
  <w:num w:numId="4" w16cid:durableId="1047292164">
    <w:abstractNumId w:val="3"/>
    <w:lvlOverride w:ilvl="0">
      <w:startOverride w:val="1"/>
    </w:lvlOverride>
  </w:num>
  <w:num w:numId="5" w16cid:durableId="283661894">
    <w:abstractNumId w:val="12"/>
  </w:num>
  <w:num w:numId="6" w16cid:durableId="1666976779">
    <w:abstractNumId w:val="10"/>
  </w:num>
  <w:num w:numId="7" w16cid:durableId="1588230769">
    <w:abstractNumId w:val="13"/>
  </w:num>
  <w:num w:numId="8" w16cid:durableId="3558501">
    <w:abstractNumId w:val="2"/>
  </w:num>
  <w:num w:numId="9" w16cid:durableId="978649232">
    <w:abstractNumId w:val="6"/>
  </w:num>
  <w:num w:numId="10" w16cid:durableId="2141923853">
    <w:abstractNumId w:val="8"/>
  </w:num>
  <w:num w:numId="11" w16cid:durableId="182742753">
    <w:abstractNumId w:val="1"/>
  </w:num>
  <w:num w:numId="12" w16cid:durableId="407507410">
    <w:abstractNumId w:val="7"/>
  </w:num>
  <w:num w:numId="13" w16cid:durableId="2060397587">
    <w:abstractNumId w:val="0"/>
  </w:num>
  <w:num w:numId="14" w16cid:durableId="1493787685">
    <w:abstractNumId w:val="9"/>
  </w:num>
  <w:num w:numId="15" w16cid:durableId="14632315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9B"/>
    <w:rsid w:val="000067F7"/>
    <w:rsid w:val="00064DB2"/>
    <w:rsid w:val="00070F6A"/>
    <w:rsid w:val="00093A5B"/>
    <w:rsid w:val="000A3B81"/>
    <w:rsid w:val="000A6B47"/>
    <w:rsid w:val="000E4C13"/>
    <w:rsid w:val="000F5ADE"/>
    <w:rsid w:val="001D2985"/>
    <w:rsid w:val="00225C03"/>
    <w:rsid w:val="00231C01"/>
    <w:rsid w:val="002327D6"/>
    <w:rsid w:val="002540BF"/>
    <w:rsid w:val="002955AE"/>
    <w:rsid w:val="002B462E"/>
    <w:rsid w:val="002C30D0"/>
    <w:rsid w:val="002C65BF"/>
    <w:rsid w:val="002E4376"/>
    <w:rsid w:val="002F7A98"/>
    <w:rsid w:val="003806B9"/>
    <w:rsid w:val="003B4220"/>
    <w:rsid w:val="003B5A69"/>
    <w:rsid w:val="00426A92"/>
    <w:rsid w:val="004605B8"/>
    <w:rsid w:val="00477F5F"/>
    <w:rsid w:val="00487A86"/>
    <w:rsid w:val="004C0F67"/>
    <w:rsid w:val="004C6A54"/>
    <w:rsid w:val="004D4176"/>
    <w:rsid w:val="004E0C1A"/>
    <w:rsid w:val="005249E4"/>
    <w:rsid w:val="005520C9"/>
    <w:rsid w:val="005975A7"/>
    <w:rsid w:val="005A5BB7"/>
    <w:rsid w:val="005C6E45"/>
    <w:rsid w:val="00604230"/>
    <w:rsid w:val="00606CF6"/>
    <w:rsid w:val="006559EC"/>
    <w:rsid w:val="00687E33"/>
    <w:rsid w:val="006B71EB"/>
    <w:rsid w:val="006E666E"/>
    <w:rsid w:val="0071641B"/>
    <w:rsid w:val="0071721B"/>
    <w:rsid w:val="00754F86"/>
    <w:rsid w:val="007564EF"/>
    <w:rsid w:val="00790E0E"/>
    <w:rsid w:val="007C2A6E"/>
    <w:rsid w:val="007E662B"/>
    <w:rsid w:val="007E7AF7"/>
    <w:rsid w:val="00806C4D"/>
    <w:rsid w:val="00822942"/>
    <w:rsid w:val="00862891"/>
    <w:rsid w:val="00873DEB"/>
    <w:rsid w:val="008B6197"/>
    <w:rsid w:val="009365AC"/>
    <w:rsid w:val="009A479B"/>
    <w:rsid w:val="00A933B1"/>
    <w:rsid w:val="00A95C5E"/>
    <w:rsid w:val="00AA4027"/>
    <w:rsid w:val="00AB203B"/>
    <w:rsid w:val="00AC6BBF"/>
    <w:rsid w:val="00AD270E"/>
    <w:rsid w:val="00AE09F9"/>
    <w:rsid w:val="00AE2FD3"/>
    <w:rsid w:val="00B65CD4"/>
    <w:rsid w:val="00B67514"/>
    <w:rsid w:val="00B67533"/>
    <w:rsid w:val="00B91130"/>
    <w:rsid w:val="00B92830"/>
    <w:rsid w:val="00B97819"/>
    <w:rsid w:val="00BC59DC"/>
    <w:rsid w:val="00C31DBA"/>
    <w:rsid w:val="00CC3E1C"/>
    <w:rsid w:val="00CD35D4"/>
    <w:rsid w:val="00D36138"/>
    <w:rsid w:val="00D452C7"/>
    <w:rsid w:val="00D47E09"/>
    <w:rsid w:val="00D572AE"/>
    <w:rsid w:val="00D85EB3"/>
    <w:rsid w:val="00DA3F88"/>
    <w:rsid w:val="00DC4A34"/>
    <w:rsid w:val="00DF1189"/>
    <w:rsid w:val="00DF56B4"/>
    <w:rsid w:val="00E04E60"/>
    <w:rsid w:val="00E87239"/>
    <w:rsid w:val="00EA2E07"/>
    <w:rsid w:val="00EB613C"/>
    <w:rsid w:val="00EC4173"/>
    <w:rsid w:val="00ED12B3"/>
    <w:rsid w:val="00F32097"/>
    <w:rsid w:val="00FF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4C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79B"/>
    <w:pPr>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479B"/>
    <w:pPr>
      <w:jc w:val="both"/>
    </w:pPr>
  </w:style>
  <w:style w:type="character" w:customStyle="1" w:styleId="BodyTextChar">
    <w:name w:val="Body Text Char"/>
    <w:basedOn w:val="DefaultParagraphFont"/>
    <w:link w:val="BodyText"/>
    <w:rsid w:val="009A479B"/>
    <w:rPr>
      <w:rFonts w:ascii="Times New Roman" w:eastAsia="Times New Roman" w:hAnsi="Times New Roman" w:cs="Times New Roman"/>
      <w:sz w:val="24"/>
      <w:szCs w:val="24"/>
      <w:lang w:val="lt-LT"/>
    </w:rPr>
  </w:style>
  <w:style w:type="paragraph" w:styleId="Title">
    <w:name w:val="Title"/>
    <w:basedOn w:val="Normal"/>
    <w:link w:val="TitleChar"/>
    <w:qFormat/>
    <w:rsid w:val="009A479B"/>
    <w:pPr>
      <w:spacing w:line="288" w:lineRule="auto"/>
      <w:jc w:val="center"/>
    </w:pPr>
    <w:rPr>
      <w:b/>
      <w:bCs/>
      <w:sz w:val="26"/>
      <w:u w:val="single"/>
      <w:lang w:val="x-none"/>
    </w:rPr>
  </w:style>
  <w:style w:type="character" w:customStyle="1" w:styleId="TitleChar">
    <w:name w:val="Title Char"/>
    <w:basedOn w:val="DefaultParagraphFont"/>
    <w:link w:val="Title"/>
    <w:rsid w:val="009A479B"/>
    <w:rPr>
      <w:rFonts w:ascii="Times New Roman" w:eastAsia="Times New Roman" w:hAnsi="Times New Roman" w:cs="Times New Roman"/>
      <w:b/>
      <w:bCs/>
      <w:sz w:val="26"/>
      <w:szCs w:val="24"/>
      <w:u w:val="single"/>
      <w:lang w:val="x-none"/>
    </w:rPr>
  </w:style>
  <w:style w:type="paragraph" w:styleId="ListParagraph">
    <w:name w:val="List Paragraph"/>
    <w:aliases w:val="Red list paragraph"/>
    <w:basedOn w:val="Normal"/>
    <w:link w:val="ListParagraphChar"/>
    <w:uiPriority w:val="34"/>
    <w:qFormat/>
    <w:rsid w:val="009A479B"/>
    <w:pPr>
      <w:ind w:left="720"/>
      <w:contextualSpacing/>
    </w:pPr>
  </w:style>
  <w:style w:type="character" w:styleId="Hyperlink">
    <w:name w:val="Hyperlink"/>
    <w:basedOn w:val="DefaultParagraphFont"/>
    <w:unhideWhenUsed/>
    <w:rsid w:val="009A479B"/>
    <w:rPr>
      <w:color w:val="0000FF"/>
      <w:u w:val="single"/>
    </w:rPr>
  </w:style>
  <w:style w:type="character" w:styleId="CommentReference">
    <w:name w:val="annotation reference"/>
    <w:basedOn w:val="DefaultParagraphFont"/>
    <w:uiPriority w:val="99"/>
    <w:semiHidden/>
    <w:unhideWhenUsed/>
    <w:rsid w:val="00E04E60"/>
    <w:rPr>
      <w:sz w:val="16"/>
      <w:szCs w:val="16"/>
    </w:rPr>
  </w:style>
  <w:style w:type="paragraph" w:styleId="CommentText">
    <w:name w:val="annotation text"/>
    <w:basedOn w:val="Normal"/>
    <w:link w:val="CommentTextChar"/>
    <w:uiPriority w:val="99"/>
    <w:unhideWhenUsed/>
    <w:rsid w:val="00E04E60"/>
    <w:rPr>
      <w:sz w:val="20"/>
      <w:szCs w:val="20"/>
    </w:rPr>
  </w:style>
  <w:style w:type="character" w:customStyle="1" w:styleId="CommentTextChar">
    <w:name w:val="Comment Text Char"/>
    <w:basedOn w:val="DefaultParagraphFont"/>
    <w:link w:val="CommentText"/>
    <w:uiPriority w:val="99"/>
    <w:rsid w:val="00E04E60"/>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04E60"/>
    <w:rPr>
      <w:b/>
      <w:bCs/>
    </w:rPr>
  </w:style>
  <w:style w:type="character" w:customStyle="1" w:styleId="CommentSubjectChar">
    <w:name w:val="Comment Subject Char"/>
    <w:basedOn w:val="CommentTextChar"/>
    <w:link w:val="CommentSubject"/>
    <w:uiPriority w:val="99"/>
    <w:semiHidden/>
    <w:rsid w:val="00E04E60"/>
    <w:rPr>
      <w:rFonts w:ascii="Times New Roman" w:eastAsia="Times New Roman" w:hAnsi="Times New Roman" w:cs="Times New Roman"/>
      <w:b/>
      <w:bCs/>
      <w:sz w:val="20"/>
      <w:szCs w:val="20"/>
      <w:lang w:val="lt-LT"/>
    </w:rPr>
  </w:style>
  <w:style w:type="paragraph" w:styleId="Revision">
    <w:name w:val="Revision"/>
    <w:hidden/>
    <w:uiPriority w:val="99"/>
    <w:semiHidden/>
    <w:rsid w:val="00687E33"/>
    <w:pPr>
      <w:spacing w:after="0" w:line="240" w:lineRule="auto"/>
    </w:pPr>
    <w:rPr>
      <w:rFonts w:ascii="Times New Roman" w:eastAsia="Times New Roman" w:hAnsi="Times New Roman" w:cs="Times New Roman"/>
      <w:sz w:val="24"/>
      <w:szCs w:val="24"/>
      <w:lang w:val="lt-LT"/>
    </w:rPr>
  </w:style>
  <w:style w:type="character" w:customStyle="1" w:styleId="rynqvb">
    <w:name w:val="rynqvb"/>
    <w:basedOn w:val="DefaultParagraphFont"/>
    <w:rsid w:val="00B97819"/>
  </w:style>
  <w:style w:type="paragraph" w:styleId="Header">
    <w:name w:val="header"/>
    <w:basedOn w:val="Normal"/>
    <w:link w:val="HeaderChar"/>
    <w:uiPriority w:val="99"/>
    <w:unhideWhenUsed/>
    <w:rsid w:val="00822942"/>
    <w:pPr>
      <w:tabs>
        <w:tab w:val="center" w:pos="4819"/>
        <w:tab w:val="right" w:pos="9638"/>
      </w:tabs>
    </w:pPr>
  </w:style>
  <w:style w:type="character" w:customStyle="1" w:styleId="HeaderChar">
    <w:name w:val="Header Char"/>
    <w:basedOn w:val="DefaultParagraphFont"/>
    <w:link w:val="Header"/>
    <w:uiPriority w:val="99"/>
    <w:rsid w:val="00822942"/>
    <w:rPr>
      <w:rFonts w:ascii="Times New Roman" w:eastAsia="Times New Roman" w:hAnsi="Times New Roman" w:cs="Times New Roman"/>
      <w:sz w:val="24"/>
      <w:szCs w:val="24"/>
      <w:lang w:val="lt-LT"/>
    </w:rPr>
  </w:style>
  <w:style w:type="paragraph" w:styleId="Footer">
    <w:name w:val="footer"/>
    <w:basedOn w:val="Normal"/>
    <w:link w:val="FooterChar"/>
    <w:uiPriority w:val="99"/>
    <w:unhideWhenUsed/>
    <w:rsid w:val="00822942"/>
    <w:pPr>
      <w:tabs>
        <w:tab w:val="center" w:pos="4819"/>
        <w:tab w:val="right" w:pos="9638"/>
      </w:tabs>
    </w:pPr>
  </w:style>
  <w:style w:type="character" w:customStyle="1" w:styleId="FooterChar">
    <w:name w:val="Footer Char"/>
    <w:basedOn w:val="DefaultParagraphFont"/>
    <w:link w:val="Footer"/>
    <w:uiPriority w:val="99"/>
    <w:rsid w:val="00822942"/>
    <w:rPr>
      <w:rFonts w:ascii="Times New Roman" w:eastAsia="Times New Roman" w:hAnsi="Times New Roman" w:cs="Times New Roman"/>
      <w:sz w:val="24"/>
      <w:szCs w:val="24"/>
      <w:lang w:val="lt-LT"/>
    </w:rPr>
  </w:style>
  <w:style w:type="character" w:customStyle="1" w:styleId="ListParagraphChar">
    <w:name w:val="List Paragraph Char"/>
    <w:aliases w:val="Red list paragraph Char"/>
    <w:basedOn w:val="DefaultParagraphFont"/>
    <w:link w:val="ListParagraph"/>
    <w:uiPriority w:val="34"/>
    <w:rsid w:val="00AD270E"/>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0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97C29-9AE6-42EE-A0B6-1467FAEF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7634</Characters>
  <Application>Microsoft Office Word</Application>
  <DocSecurity>0</DocSecurity>
  <Lines>123</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2023-12-13T12:47:00Z</dcterms:created>
  <dcterms:modified xsi:type="dcterms:W3CDTF">2023-12-13T12:52:00Z</dcterms:modified>
</cp:coreProperties>
</file>